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DE3" w:rsidRDefault="004A2DE3" w:rsidP="004A2DE3">
      <w:pPr>
        <w:shd w:val="clear" w:color="auto" w:fill="EAF1F7"/>
        <w:spacing w:after="240" w:line="240" w:lineRule="auto"/>
        <w:jc w:val="both"/>
        <w:rPr>
          <w:rFonts w:ascii="Tahoma" w:eastAsia="Times New Roman" w:hAnsi="Tahoma" w:cs="Tahoma"/>
          <w:color w:val="333333"/>
          <w:sz w:val="17"/>
          <w:szCs w:val="17"/>
          <w:lang w:eastAsia="ru-RU"/>
        </w:rPr>
      </w:pP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Финансовый управляющий сообщает следующую информацию о проведении торгов. На собрании кредиторов 02.12.2024 года было утверждено Положение о продаже о реализации 1/2 доли имущества в общей долевой собственности (земельный участок и жилой дом по адресу: г. </w:t>
      </w:r>
      <w:r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Самара, ул. Градовская, д.35), 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начальная стоимость которого составила 20 000 000,00 рублей. </w:t>
      </w:r>
    </w:p>
    <w:p w:rsidR="004A2DE3" w:rsidRPr="004A2DE3" w:rsidRDefault="004A2DE3" w:rsidP="004A2DE3">
      <w:pPr>
        <w:shd w:val="clear" w:color="auto" w:fill="EAF1F7"/>
        <w:spacing w:after="240" w:line="240" w:lineRule="auto"/>
        <w:rPr>
          <w:rFonts w:ascii="Tahoma" w:eastAsia="Times New Roman" w:hAnsi="Tahoma" w:cs="Tahoma"/>
          <w:color w:val="333333"/>
          <w:sz w:val="17"/>
          <w:szCs w:val="17"/>
          <w:lang w:eastAsia="ru-RU"/>
        </w:rPr>
      </w:pP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>Положение о продаже содержало право второго собственника на реализацию преимущественного права выкупа. Второй собственник выразил согласие на использование права преимущественного выкупа через взаимозачет.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 xml:space="preserve">Финансовым управляющим второму собственнику был направлен ответ, в котором арбитражный управляющий указал, что данный способ использования права преимущественного выкупа подлежит разрешению в судебном порядке. Судом, впоследствии, были разрешены разногласия, возникшие между финансовым управляющим и вторым собственником. </w:t>
      </w:r>
      <w:r w:rsidRPr="004A2DE3">
        <w:rPr>
          <w:rFonts w:ascii="Tahoma" w:eastAsia="Times New Roman" w:hAnsi="Tahoma" w:cs="Tahoma"/>
          <w:b/>
          <w:color w:val="333333"/>
          <w:sz w:val="17"/>
          <w:szCs w:val="17"/>
          <w:lang w:eastAsia="ru-RU"/>
        </w:rPr>
        <w:t>Во взаимозачете было отказано, в связи с чем в части способа реализации имущественного права выкупа конкурсная масса подлежала пополнению исключительно в денежном эквиваленте .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 xml:space="preserve">Определением Арбитражного суда Самарской области от 10.06.2026 года в ходе рассмотрения заявления Должника о признании недействительным собрания кредиторов от 02.12.2024г. была установлена иная начальная стоимость за 1/2 доли равной </w:t>
      </w:r>
      <w:r w:rsidRPr="004A2DE3">
        <w:rPr>
          <w:rFonts w:ascii="Tahoma" w:eastAsia="Times New Roman" w:hAnsi="Tahoma" w:cs="Tahoma"/>
          <w:b/>
          <w:color w:val="333333"/>
          <w:sz w:val="17"/>
          <w:szCs w:val="17"/>
          <w:lang w:eastAsia="ru-RU"/>
        </w:rPr>
        <w:t>30 300 000,00 рублей.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Несмотря на выражение вторым собственником воли на реализацию преимущественного права выкупа долевой собственности, им не исполнена обязанность по внесению денежных средств в конкурсную массу Должника, в связи с чем финансовый управляющий объявляет торги по продаже имущества в составе одного единого лота в форме открытого аукциона с открытой формой подачи предложения.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Продаже подлежат в составе единого лота следующее имущество :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Жилой дом, назначение жилое площадь 595 кв.м., количество этажей 4, в том числе подземных 1 Кадастровый номер 63:01:0637003:630 Местоположение: Самарская область, г.Самара, Октябрьский р-н, ул. Градовская, д.35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и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Земельный участок, кадастровый номер 63:01:0637003:86, площадь 2 642,87 кв.м. местоположение установлено относительно ориентира, расположенного в границах участка. Почтовый адрес ориентира: Самарская обл., г. Самара, р-н Октябрьский, 4 –я просека, ул. Градовская, д.35 категория земель: земли населенных пунктов, вид разрешенного использования: под индивидуальное жилищное строительство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Начальная цена лота составляет 60 600 000,00 рублей. Задаток составляет 20 (двадцать) процентов от стоимости лота. Шаг аукциона составляет 5%. Внесенный задаток является акцептом договора о задатке. Поступление задатка должно быть обеспечено своевременно на дату окончания приема заявок на каждом периоде. В случае уклонения от заключения договора купли-продажи или отказе от за</w:t>
      </w:r>
      <w:bookmarkStart w:id="0" w:name="_GoBack"/>
      <w:bookmarkEnd w:id="0"/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>ключения договора купли-продажи задаток возврату не подлежит.</w:t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4A2DE3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Ознакомление с документами, а также осмотр имущества строго по предварительной договоренности с финансовым управляющим по телефону 8-927-744-29-33 или посредством направления заявки на электронную почту au.sov@yandex.ru</w:t>
      </w:r>
    </w:p>
    <w:p w:rsidR="004A2DE3" w:rsidRPr="004A2DE3" w:rsidRDefault="004A2DE3" w:rsidP="004A2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695" w:rsidRDefault="004A2DE3" w:rsidP="004A2DE3">
      <w:pPr>
        <w:jc w:val="both"/>
      </w:pPr>
    </w:p>
    <w:sectPr w:rsidR="00184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4F"/>
    <w:rsid w:val="00313D4A"/>
    <w:rsid w:val="004A2DE3"/>
    <w:rsid w:val="004E41D9"/>
    <w:rsid w:val="00515A4F"/>
    <w:rsid w:val="006A56FF"/>
    <w:rsid w:val="006A602A"/>
    <w:rsid w:val="008758A3"/>
    <w:rsid w:val="008C60F6"/>
    <w:rsid w:val="0092097E"/>
    <w:rsid w:val="0096573A"/>
    <w:rsid w:val="00CA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573F1-DA4B-4E54-95AC-3A9FA61F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907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2026-07-24T05:29:00Z</dcterms:created>
  <dcterms:modified xsi:type="dcterms:W3CDTF">2026-07-24T05:34:00Z</dcterms:modified>
</cp:coreProperties>
</file>