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9473">
      <w:pPr>
        <w:pStyle w:val="31"/>
        <w:jc w:val="center"/>
        <w:rPr>
          <w:sz w:val="24"/>
          <w:szCs w:val="24"/>
        </w:rPr>
      </w:pPr>
      <w:bookmarkStart w:id="0" w:name="_docStart_1"/>
      <w:bookmarkEnd w:id="0"/>
      <w:bookmarkStart w:id="1" w:name="_ref_1-53a43eb5a2024a"/>
      <w:bookmarkStart w:id="2" w:name="_title_1"/>
      <w:r>
        <w:rPr>
          <w:sz w:val="24"/>
          <w:szCs w:val="24"/>
        </w:rPr>
        <w:t>Договор купли-продажи</w:t>
      </w:r>
      <w:bookmarkEnd w:id="1"/>
      <w:bookmarkEnd w:id="2"/>
    </w:p>
    <w:p w14:paraId="183156C5">
      <w:pPr>
        <w:pStyle w:val="31"/>
        <w:jc w:val="both"/>
        <w:rPr>
          <w:sz w:val="24"/>
          <w:szCs w:val="24"/>
        </w:rPr>
      </w:pPr>
    </w:p>
    <w:p w14:paraId="0E633213">
      <w:pPr>
        <w:pStyle w:val="3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Пенза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rFonts w:hint="default"/>
          <w:bCs/>
          <w:sz w:val="24"/>
          <w:szCs w:val="24"/>
          <w:lang w:val="ru-RU"/>
        </w:rPr>
        <w:t xml:space="preserve">              </w:t>
      </w:r>
      <w:r>
        <w:rPr>
          <w:bCs/>
          <w:sz w:val="24"/>
          <w:szCs w:val="24"/>
        </w:rPr>
        <w:t>«</w:t>
      </w:r>
      <w:r>
        <w:rPr>
          <w:rFonts w:hint="default"/>
          <w:bCs/>
          <w:sz w:val="24"/>
          <w:szCs w:val="24"/>
          <w:lang w:val="ru-RU"/>
        </w:rPr>
        <w:t>08</w:t>
      </w:r>
      <w:r>
        <w:rPr>
          <w:bCs/>
          <w:sz w:val="24"/>
          <w:szCs w:val="24"/>
        </w:rPr>
        <w:t xml:space="preserve">» </w:t>
      </w:r>
      <w:r>
        <w:rPr>
          <w:bCs/>
          <w:sz w:val="24"/>
          <w:szCs w:val="24"/>
          <w:lang w:val="ru-RU"/>
        </w:rPr>
        <w:t>апреля</w:t>
      </w:r>
      <w:r>
        <w:rPr>
          <w:rFonts w:hint="default"/>
          <w:bCs/>
          <w:sz w:val="24"/>
          <w:szCs w:val="24"/>
          <w:lang w:val="ru-RU"/>
        </w:rPr>
        <w:t xml:space="preserve"> 2026 года</w:t>
      </w:r>
    </w:p>
    <w:p w14:paraId="36D535E2">
      <w:pPr>
        <w:pStyle w:val="3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335342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/>
          <w:sz w:val="24"/>
          <w:szCs w:val="24"/>
          <w:lang w:val="ru-RU"/>
        </w:rPr>
        <w:t>.о. к</w:t>
      </w:r>
      <w:r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ООО «</w:t>
      </w:r>
      <w:r>
        <w:rPr>
          <w:rFonts w:ascii="Times New Roman" w:hAnsi="Times New Roman"/>
          <w:sz w:val="24"/>
          <w:szCs w:val="24"/>
        </w:rPr>
        <w:t>ДОРОЖНОЕ ЭКСПЛУАТАЦИОННОЕ УПРАВЛЕНИЕ" (ИНН 6440034072, ОГРН 1166451076714, адрес 412314, Саратовская область, г. Балашов, ул. Яблочкова, д. 7) Кадеров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Гульнара Исхаковна</w:t>
      </w:r>
      <w:r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sz w:val="24"/>
          <w:szCs w:val="24"/>
          <w:lang w:val="ru-RU"/>
        </w:rPr>
        <w:t>Определения</w:t>
      </w:r>
      <w:r>
        <w:rPr>
          <w:rFonts w:ascii="Times New Roman" w:hAnsi="Times New Roman"/>
          <w:sz w:val="24"/>
          <w:szCs w:val="24"/>
        </w:rPr>
        <w:t xml:space="preserve"> Арбитражного суда </w:t>
      </w:r>
      <w:r>
        <w:rPr>
          <w:sz w:val="24"/>
          <w:szCs w:val="24"/>
          <w:lang w:val="ru-RU"/>
        </w:rPr>
        <w:t>Саратовской</w:t>
      </w:r>
      <w:r>
        <w:rPr>
          <w:rFonts w:hint="default"/>
          <w:sz w:val="24"/>
          <w:szCs w:val="24"/>
          <w:lang w:val="ru-RU"/>
        </w:rPr>
        <w:t xml:space="preserve">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0.</w:t>
      </w:r>
      <w:r>
        <w:rPr>
          <w:rFonts w:hint="default"/>
          <w:sz w:val="24"/>
          <w:szCs w:val="24"/>
          <w:lang w:val="ru-RU"/>
        </w:rPr>
        <w:t>06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по делу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А57-27137/2024, име</w:t>
      </w:r>
      <w:r>
        <w:rPr>
          <w:bCs/>
          <w:sz w:val="24"/>
          <w:szCs w:val="24"/>
        </w:rPr>
        <w:t>нуем</w:t>
      </w:r>
      <w:r>
        <w:rPr>
          <w:bCs/>
          <w:sz w:val="24"/>
          <w:szCs w:val="24"/>
          <w:lang w:val="ru-RU"/>
        </w:rPr>
        <w:t>ая</w:t>
      </w:r>
      <w:r>
        <w:rPr>
          <w:bCs/>
          <w:sz w:val="24"/>
          <w:szCs w:val="24"/>
        </w:rPr>
        <w:t xml:space="preserve"> в дальнейшем «Продавец», с одной стороны, и </w:t>
      </w:r>
      <w:r>
        <w:rPr>
          <w:bCs/>
          <w:sz w:val="24"/>
          <w:szCs w:val="24"/>
          <w:lang w:val="ru-RU"/>
        </w:rPr>
        <w:t>Майоров</w:t>
      </w:r>
      <w:r>
        <w:rPr>
          <w:rFonts w:hint="default"/>
          <w:bCs/>
          <w:sz w:val="24"/>
          <w:szCs w:val="24"/>
          <w:lang w:val="ru-RU"/>
        </w:rPr>
        <w:t xml:space="preserve"> Алексей Николаевич (24.07.1980 г.р., ИНН 732202328004, паспорт 7325 № 656661, выдан 24.10.2025 УМВД России по Ульяновской области, код подразделения 730-004, зарегистрирован по адресу: Ульяновская область, Ульяновский район, п. Кукушка, ул. Фруктовая, д. 23)</w:t>
      </w:r>
      <w:r>
        <w:rPr>
          <w:bCs/>
          <w:sz w:val="24"/>
          <w:szCs w:val="24"/>
        </w:rPr>
        <w:t>, именуем</w:t>
      </w:r>
      <w:r>
        <w:rPr>
          <w:bCs/>
          <w:sz w:val="24"/>
          <w:szCs w:val="24"/>
          <w:lang w:val="ru-RU"/>
        </w:rPr>
        <w:t>ый</w:t>
      </w:r>
      <w:r>
        <w:rPr>
          <w:bCs/>
          <w:sz w:val="24"/>
          <w:szCs w:val="24"/>
        </w:rPr>
        <w:t xml:space="preserve"> в дальнейшем «Покупатель», с другой стороны, </w:t>
      </w:r>
    </w:p>
    <w:p w14:paraId="5FD1B1AD">
      <w:pPr>
        <w:pStyle w:val="31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заключили настоящий договор о нижеследующем:</w:t>
      </w:r>
    </w:p>
    <w:p w14:paraId="2FA3C3A2">
      <w:pPr>
        <w:pStyle w:val="31"/>
        <w:jc w:val="both"/>
        <w:rPr>
          <w:bCs/>
          <w:sz w:val="24"/>
          <w:szCs w:val="24"/>
        </w:rPr>
      </w:pPr>
    </w:p>
    <w:p w14:paraId="2FB56AB7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3" w:name="_ref_1-80051dff3c044a"/>
      <w:r>
        <w:rPr>
          <w:bCs/>
          <w:sz w:val="24"/>
          <w:szCs w:val="24"/>
        </w:rPr>
        <w:t>Предмет договора</w:t>
      </w:r>
      <w:bookmarkEnd w:id="3"/>
      <w:r>
        <w:rPr>
          <w:sz w:val="24"/>
          <w:szCs w:val="24"/>
        </w:rPr>
        <w:t>.</w:t>
      </w:r>
    </w:p>
    <w:p w14:paraId="01475EA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4" w:name="_ref_1-48e05ad471504d"/>
      <w:r>
        <w:rPr>
          <w:bCs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</w:t>
      </w:r>
      <w:bookmarkEnd w:id="4"/>
      <w:r>
        <w:rPr>
          <w:bCs/>
          <w:sz w:val="24"/>
          <w:szCs w:val="24"/>
        </w:rPr>
        <w:t xml:space="preserve">следующее имущество, составляющее </w:t>
      </w:r>
      <w:r>
        <w:rPr>
          <w:bCs/>
          <w:sz w:val="24"/>
          <w:szCs w:val="24"/>
          <w:lang w:val="ru-RU"/>
        </w:rPr>
        <w:t>Л</w:t>
      </w:r>
      <w:r>
        <w:rPr>
          <w:sz w:val="24"/>
          <w:szCs w:val="24"/>
        </w:rPr>
        <w:t>от</w:t>
      </w:r>
      <w:r>
        <w:rPr>
          <w:bCs/>
          <w:sz w:val="24"/>
          <w:szCs w:val="24"/>
        </w:rPr>
        <w:t xml:space="preserve"> №</w:t>
      </w:r>
      <w:r>
        <w:rPr>
          <w:rFonts w:hint="default"/>
          <w:bCs/>
          <w:sz w:val="24"/>
          <w:szCs w:val="24"/>
          <w:lang w:val="ru-RU"/>
        </w:rPr>
        <w:t xml:space="preserve"> 1</w:t>
      </w:r>
      <w:r>
        <w:rPr>
          <w:sz w:val="24"/>
          <w:szCs w:val="24"/>
        </w:rPr>
        <w:t>:</w:t>
      </w:r>
      <w:bookmarkStart w:id="5" w:name="_ref_1-0306e5e33ac141"/>
      <w:r>
        <w:rPr>
          <w:rFonts w:hint="default"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ГАЗ САЗ-2507, год выпуска: 2019, государственный регистрационный знак С576КР164</w:t>
      </w:r>
      <w:r>
        <w:rPr>
          <w:rFonts w:hint="default"/>
          <w:bCs/>
          <w:sz w:val="24"/>
          <w:szCs w:val="24"/>
          <w:lang w:val="ru-RU"/>
        </w:rPr>
        <w:t>, идентификационный номер (</w:t>
      </w:r>
      <w:r>
        <w:rPr>
          <w:rFonts w:hint="default"/>
          <w:bCs/>
          <w:sz w:val="24"/>
          <w:szCs w:val="24"/>
          <w:lang w:val="en-US"/>
        </w:rPr>
        <w:t>VIN</w:t>
      </w:r>
      <w:r>
        <w:rPr>
          <w:rFonts w:hint="default"/>
          <w:bCs/>
          <w:sz w:val="24"/>
          <w:szCs w:val="24"/>
          <w:lang w:val="ru-RU"/>
        </w:rPr>
        <w:t>) ХЗЕ250700К0002036.</w:t>
      </w:r>
    </w:p>
    <w:bookmarkEnd w:id="5"/>
    <w:p w14:paraId="558C1210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Имущество продается на основании ФЗ «О несостоятельности (банкротстве)» № 127-ФЗ от 26 октября 2002 года.</w:t>
      </w:r>
    </w:p>
    <w:p w14:paraId="7429FBAB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Проведении торгов в форме </w:t>
      </w:r>
      <w:r>
        <w:rPr>
          <w:bCs/>
          <w:sz w:val="24"/>
          <w:szCs w:val="24"/>
          <w:lang w:val="ru-RU"/>
        </w:rPr>
        <w:t>публичного</w:t>
      </w:r>
      <w:r>
        <w:rPr>
          <w:rFonts w:hint="default"/>
          <w:bCs/>
          <w:sz w:val="24"/>
          <w:szCs w:val="24"/>
          <w:lang w:val="ru-RU"/>
        </w:rPr>
        <w:t xml:space="preserve"> предложения</w:t>
      </w:r>
      <w:r>
        <w:rPr>
          <w:bCs/>
          <w:sz w:val="24"/>
          <w:szCs w:val="24"/>
        </w:rPr>
        <w:t xml:space="preserve">, в сети интернет на ЭТП - </w:t>
      </w:r>
      <w:r>
        <w:fldChar w:fldCharType="begin"/>
      </w:r>
      <w:r>
        <w:instrText xml:space="preserve"> HYPERLINK "http://nistp.ru/" \t "_blank" </w:instrText>
      </w:r>
      <w:r>
        <w:fldChar w:fldCharType="separate"/>
      </w:r>
      <w:r>
        <w:rPr>
          <w:rStyle w:val="13"/>
          <w:bCs/>
          <w:color w:val="auto"/>
          <w:sz w:val="24"/>
          <w:szCs w:val="24"/>
          <w:u w:val="none"/>
        </w:rPr>
        <w:t>nistp.ru</w:t>
      </w:r>
      <w:r>
        <w:rPr>
          <w:rStyle w:val="13"/>
          <w:bCs/>
          <w:color w:val="auto"/>
          <w:sz w:val="24"/>
          <w:szCs w:val="24"/>
          <w:u w:val="none"/>
        </w:rPr>
        <w:fldChar w:fldCharType="end"/>
      </w:r>
      <w:r>
        <w:rPr>
          <w:bCs/>
          <w:sz w:val="24"/>
          <w:szCs w:val="24"/>
        </w:rPr>
        <w:t xml:space="preserve"> (Итоговый протокол заседания комиссии по проведению торговой процедуры № </w:t>
      </w:r>
      <w:r>
        <w:rPr>
          <w:rFonts w:hint="default"/>
          <w:bCs/>
          <w:sz w:val="24"/>
          <w:szCs w:val="24"/>
          <w:lang w:val="ru-RU"/>
        </w:rPr>
        <w:t>62820-ОТПП/1)</w:t>
      </w:r>
      <w:r>
        <w:rPr>
          <w:bCs/>
          <w:sz w:val="24"/>
          <w:szCs w:val="24"/>
        </w:rPr>
        <w:t>.</w:t>
      </w:r>
    </w:p>
    <w:p w14:paraId="4E83AF6D">
      <w:pPr>
        <w:pStyle w:val="31"/>
        <w:jc w:val="both"/>
        <w:rPr>
          <w:bCs/>
          <w:sz w:val="24"/>
          <w:szCs w:val="24"/>
        </w:rPr>
      </w:pPr>
    </w:p>
    <w:p w14:paraId="36C8486D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6" w:name="_ref_1-8a4c3e63419840"/>
      <w:r>
        <w:rPr>
          <w:bCs/>
          <w:sz w:val="24"/>
          <w:szCs w:val="24"/>
        </w:rPr>
        <w:t>Цена и порядок оплаты</w:t>
      </w:r>
      <w:bookmarkEnd w:id="6"/>
      <w:r>
        <w:rPr>
          <w:sz w:val="24"/>
          <w:szCs w:val="24"/>
        </w:rPr>
        <w:t>.</w:t>
      </w:r>
    </w:p>
    <w:p w14:paraId="4FB1B76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7" w:name="_ref_1-a5c7d5b2418849"/>
      <w:r>
        <w:rPr>
          <w:bCs/>
          <w:sz w:val="24"/>
          <w:szCs w:val="24"/>
        </w:rPr>
        <w:t>Общая стоимость Имущества составляет</w:t>
      </w:r>
      <w:r>
        <w:rPr>
          <w:rFonts w:hint="default"/>
          <w:bCs/>
          <w:sz w:val="24"/>
          <w:szCs w:val="24"/>
          <w:lang w:val="ru-RU"/>
        </w:rPr>
        <w:t xml:space="preserve"> 2 111 000,00 (два миллиона сто одиннадцать тысяч)</w:t>
      </w:r>
      <w:r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  <w:lang w:val="ru-RU"/>
        </w:rPr>
        <w:t>ей</w:t>
      </w:r>
      <w:r>
        <w:rPr>
          <w:bCs/>
          <w:sz w:val="24"/>
          <w:szCs w:val="24"/>
        </w:rPr>
        <w:t>.</w:t>
      </w:r>
    </w:p>
    <w:p w14:paraId="5127A722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Задаток в сумме </w:t>
      </w:r>
      <w:r>
        <w:rPr>
          <w:rFonts w:hint="default"/>
          <w:bCs/>
          <w:sz w:val="24"/>
          <w:szCs w:val="24"/>
          <w:lang w:val="ru-RU"/>
        </w:rPr>
        <w:t>207 360,00 (двести семь тысяч триста шестьдесят)</w:t>
      </w:r>
      <w:r>
        <w:rPr>
          <w:bCs/>
          <w:sz w:val="24"/>
          <w:szCs w:val="24"/>
        </w:rPr>
        <w:t xml:space="preserve"> руб</w:t>
      </w:r>
      <w:r>
        <w:rPr>
          <w:bCs/>
          <w:sz w:val="24"/>
          <w:szCs w:val="24"/>
          <w:lang w:val="ru-RU"/>
        </w:rPr>
        <w:t>лей</w:t>
      </w:r>
      <w:r>
        <w:rPr>
          <w:bCs/>
          <w:sz w:val="24"/>
          <w:szCs w:val="24"/>
        </w:rPr>
        <w:t xml:space="preserve"> перечисленный Покупателем по платежному поручению №</w:t>
      </w:r>
      <w:r>
        <w:rPr>
          <w:rFonts w:hint="default"/>
          <w:bCs/>
          <w:sz w:val="24"/>
          <w:szCs w:val="24"/>
          <w:lang w:val="ru-RU"/>
        </w:rPr>
        <w:t xml:space="preserve"> 295</w:t>
      </w:r>
      <w:r>
        <w:rPr>
          <w:bCs/>
          <w:sz w:val="24"/>
          <w:szCs w:val="24"/>
        </w:rPr>
        <w:t xml:space="preserve"> от </w:t>
      </w:r>
      <w:r>
        <w:rPr>
          <w:rFonts w:hint="default"/>
          <w:bCs/>
          <w:sz w:val="24"/>
          <w:szCs w:val="24"/>
          <w:lang w:val="ru-RU"/>
        </w:rPr>
        <w:t>08.04.2026</w:t>
      </w:r>
      <w:r>
        <w:rPr>
          <w:bCs/>
          <w:sz w:val="24"/>
          <w:szCs w:val="24"/>
        </w:rPr>
        <w:t xml:space="preserve">, засчитывается в счет оплаты </w:t>
      </w:r>
      <w:r>
        <w:rPr>
          <w:sz w:val="24"/>
          <w:szCs w:val="24"/>
        </w:rPr>
        <w:t>и</w:t>
      </w:r>
      <w:r>
        <w:rPr>
          <w:bCs/>
          <w:sz w:val="24"/>
          <w:szCs w:val="24"/>
        </w:rPr>
        <w:t>мущества.</w:t>
      </w:r>
    </w:p>
    <w:p w14:paraId="6592CDD8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 вычетом суммы задатка Покупатель должен уплатить </w:t>
      </w:r>
      <w:r>
        <w:rPr>
          <w:rFonts w:hint="default"/>
          <w:bCs/>
          <w:sz w:val="24"/>
          <w:szCs w:val="24"/>
          <w:lang w:val="ru-RU"/>
        </w:rPr>
        <w:t xml:space="preserve">1 903 640,00  </w:t>
      </w:r>
      <w:r>
        <w:rPr>
          <w:bCs/>
          <w:sz w:val="24"/>
          <w:szCs w:val="24"/>
        </w:rPr>
        <w:t>(</w:t>
      </w:r>
      <w:r>
        <w:rPr>
          <w:bCs/>
          <w:sz w:val="24"/>
          <w:szCs w:val="24"/>
          <w:lang w:val="ru-RU"/>
        </w:rPr>
        <w:t>один</w:t>
      </w:r>
      <w:r>
        <w:rPr>
          <w:rFonts w:hint="default"/>
          <w:bCs/>
          <w:sz w:val="24"/>
          <w:szCs w:val="24"/>
          <w:lang w:val="ru-RU"/>
        </w:rPr>
        <w:t xml:space="preserve"> миллион девятьсот три тысячи шестьсот сорок) </w:t>
      </w:r>
      <w:r>
        <w:rPr>
          <w:bCs/>
          <w:sz w:val="24"/>
          <w:szCs w:val="24"/>
        </w:rPr>
        <w:t>рублей в счет оплаты за приобретаемое имущество.</w:t>
      </w:r>
    </w:p>
    <w:p w14:paraId="5FCB84F2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Оплата производится на расчетный счет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ООО "ДОРОЖНОЕ ЭКСПЛУАТАЦИОННОЕ УПРАВЛЕНИЕ", ИНН 64400340</w:t>
      </w:r>
      <w:bookmarkStart w:id="31" w:name="_GoBack"/>
      <w:bookmarkEnd w:id="31"/>
      <w:r>
        <w:rPr>
          <w:bCs/>
          <w:sz w:val="24"/>
          <w:szCs w:val="24"/>
        </w:rPr>
        <w:t>72, КПП 644001001, р/с 40702810025000004399, Росбанк филиал Приволжье АО "ТБанк", к/с 30101810145372202910, БИК 042202910</w:t>
      </w:r>
      <w:r>
        <w:rPr>
          <w:rFonts w:hint="default"/>
          <w:bCs/>
          <w:sz w:val="24"/>
          <w:szCs w:val="24"/>
          <w:lang w:val="ru-RU"/>
        </w:rPr>
        <w:t>,</w:t>
      </w:r>
      <w:r>
        <w:rPr>
          <w:bCs/>
          <w:sz w:val="24"/>
          <w:szCs w:val="24"/>
        </w:rPr>
        <w:t xml:space="preserve">  не позднее 30 дней с момента подписания настоящего договора. Все платежи по данному договору осуществляются в рублях РФ. </w:t>
      </w:r>
      <w:bookmarkEnd w:id="7"/>
      <w:r>
        <w:rPr>
          <w:bCs/>
          <w:sz w:val="24"/>
          <w:szCs w:val="24"/>
        </w:rPr>
        <w:t xml:space="preserve">Датой платежа считается дата поступления денежных средств на расчетный счет должника. Обязательства по оплате имущества Покупателем считаются исполненными с даты зачисления денежных средств на счет должника. </w:t>
      </w:r>
    </w:p>
    <w:p w14:paraId="5FEBC09B">
      <w:pPr>
        <w:pStyle w:val="31"/>
        <w:jc w:val="both"/>
        <w:rPr>
          <w:sz w:val="24"/>
          <w:szCs w:val="24"/>
        </w:rPr>
      </w:pPr>
    </w:p>
    <w:p w14:paraId="447E7A59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8" w:name="_ref_1-8235d9f04c7743"/>
      <w:r>
        <w:rPr>
          <w:bCs/>
          <w:sz w:val="24"/>
          <w:szCs w:val="24"/>
        </w:rPr>
        <w:t>Передача</w:t>
      </w:r>
      <w:r>
        <w:rPr>
          <w:rFonts w:hint="default"/>
          <w:bCs/>
          <w:sz w:val="24"/>
          <w:szCs w:val="24"/>
          <w:lang w:val="ru-RU"/>
        </w:rPr>
        <w:t xml:space="preserve"> движимого</w:t>
      </w:r>
      <w:r>
        <w:rPr>
          <w:bCs/>
          <w:sz w:val="24"/>
          <w:szCs w:val="24"/>
        </w:rPr>
        <w:t xml:space="preserve"> имущества</w:t>
      </w:r>
      <w:bookmarkEnd w:id="8"/>
      <w:r>
        <w:rPr>
          <w:sz w:val="24"/>
          <w:szCs w:val="24"/>
        </w:rPr>
        <w:t>.</w:t>
      </w:r>
    </w:p>
    <w:p w14:paraId="414CEEF6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До подписания настоящего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оговора Покупатель произвел осмотр </w:t>
      </w:r>
      <w:r>
        <w:rPr>
          <w:sz w:val="24"/>
          <w:szCs w:val="24"/>
        </w:rPr>
        <w:t>и</w:t>
      </w:r>
      <w:r>
        <w:rPr>
          <w:bCs/>
          <w:sz w:val="24"/>
          <w:szCs w:val="24"/>
        </w:rPr>
        <w:t>мущества, проверил его качество и подтверждает, что имущество пригодно для целей, для которых оно обычно используется</w:t>
      </w:r>
      <w:bookmarkStart w:id="9" w:name="_ref_1-1c1502d64c6a45"/>
      <w:r>
        <w:rPr>
          <w:sz w:val="24"/>
          <w:szCs w:val="24"/>
        </w:rPr>
        <w:t>.</w:t>
      </w:r>
    </w:p>
    <w:p w14:paraId="0F3A87D2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Обязательство Продавца передать</w:t>
      </w:r>
      <w:r>
        <w:rPr>
          <w:rFonts w:hint="default"/>
          <w:bCs/>
          <w:sz w:val="24"/>
          <w:szCs w:val="24"/>
          <w:lang w:val="ru-RU"/>
        </w:rPr>
        <w:t xml:space="preserve"> движимое</w:t>
      </w:r>
      <w:r>
        <w:rPr>
          <w:bCs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акта приема-передачи</w:t>
      </w:r>
      <w:bookmarkEnd w:id="9"/>
      <w:bookmarkStart w:id="10" w:name="_ref_1-005245d2b93e45"/>
      <w:r>
        <w:rPr>
          <w:sz w:val="24"/>
          <w:szCs w:val="24"/>
        </w:rPr>
        <w:t>.</w:t>
      </w:r>
    </w:p>
    <w:p w14:paraId="116FBDDD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Риск случайной гибели или случайного повреждения </w:t>
      </w:r>
      <w:r>
        <w:rPr>
          <w:rFonts w:hint="default"/>
          <w:bCs/>
          <w:sz w:val="24"/>
          <w:szCs w:val="24"/>
          <w:lang w:val="ru-RU"/>
        </w:rPr>
        <w:t xml:space="preserve">движимого </w:t>
      </w:r>
      <w:r>
        <w:rPr>
          <w:bCs/>
          <w:sz w:val="24"/>
          <w:szCs w:val="24"/>
        </w:rPr>
        <w:t xml:space="preserve"> имущества переходит на Покупателя после передачи имущества Покупателю и подписания сторонами акта приема-передачи.</w:t>
      </w:r>
      <w:bookmarkEnd w:id="10"/>
      <w:bookmarkStart w:id="11" w:name="_ref_1-4f2fc80f307940"/>
    </w:p>
    <w:p w14:paraId="4CE3DCC7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Право собственности у Покупателя возникает с момента его регистрации, если иное не установлено законом.</w:t>
      </w:r>
      <w:bookmarkEnd w:id="11"/>
      <w:bookmarkStart w:id="12" w:name="_ref_1-b53480bad0dc4c"/>
    </w:p>
    <w:p w14:paraId="25131173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Расходы по государственной регистрации перехода права собственности несет Покупатель.</w:t>
      </w:r>
      <w:bookmarkEnd w:id="12"/>
    </w:p>
    <w:p w14:paraId="28434010">
      <w:pPr>
        <w:pStyle w:val="31"/>
        <w:jc w:val="both"/>
        <w:rPr>
          <w:sz w:val="24"/>
          <w:szCs w:val="24"/>
        </w:rPr>
      </w:pPr>
    </w:p>
    <w:p w14:paraId="40910041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3" w:name="_ref_1-5d0ff0d5ace346"/>
      <w:r>
        <w:rPr>
          <w:bCs/>
          <w:sz w:val="24"/>
          <w:szCs w:val="24"/>
        </w:rPr>
        <w:t>Ответственность сторон</w:t>
      </w:r>
      <w:bookmarkEnd w:id="13"/>
      <w:r>
        <w:rPr>
          <w:sz w:val="24"/>
          <w:szCs w:val="24"/>
        </w:rPr>
        <w:t>.</w:t>
      </w:r>
    </w:p>
    <w:p w14:paraId="5210BCC6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bookmarkStart w:id="14" w:name="_ref_1-66f54abdb8684c"/>
      <w:r>
        <w:rPr>
          <w:bCs/>
          <w:sz w:val="24"/>
          <w:szCs w:val="24"/>
        </w:rPr>
        <w:t xml:space="preserve">За невыполнение или ненадлежащее выполнение обязательств по настоящему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>
        <w:rPr>
          <w:sz w:val="24"/>
          <w:szCs w:val="24"/>
        </w:rPr>
        <w:t>д</w:t>
      </w:r>
      <w:r>
        <w:rPr>
          <w:bCs/>
          <w:sz w:val="24"/>
          <w:szCs w:val="24"/>
        </w:rPr>
        <w:t>оговором.</w:t>
      </w:r>
      <w:r>
        <w:rPr>
          <w:sz w:val="24"/>
          <w:szCs w:val="24"/>
        </w:rPr>
        <w:t xml:space="preserve"> </w:t>
      </w:r>
    </w:p>
    <w:p w14:paraId="3F503148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Покупатель вправе требовать возмещения только реального ущерба, упущенная выгода возмещению не подлежит.</w:t>
      </w:r>
      <w:bookmarkEnd w:id="14"/>
      <w:bookmarkStart w:id="15" w:name="_ref_1-b935d9d59d2241"/>
    </w:p>
    <w:p w14:paraId="3F0FA127">
      <w:pPr>
        <w:pStyle w:val="31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r>
        <w:rPr>
          <w:sz w:val="24"/>
          <w:szCs w:val="24"/>
        </w:rPr>
        <w:t>деятельности, несет</w:t>
      </w:r>
      <w:r>
        <w:rPr>
          <w:bCs/>
          <w:sz w:val="24"/>
          <w:szCs w:val="24"/>
        </w:rPr>
        <w:t xml:space="preserve">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bookmarkEnd w:id="15"/>
    </w:p>
    <w:p w14:paraId="6427E78A">
      <w:pPr>
        <w:pStyle w:val="31"/>
        <w:jc w:val="both"/>
        <w:rPr>
          <w:sz w:val="24"/>
          <w:szCs w:val="24"/>
        </w:rPr>
      </w:pPr>
    </w:p>
    <w:p w14:paraId="6B37DD4F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16" w:name="_ref_1-2d82407d936343"/>
      <w:r>
        <w:rPr>
          <w:bCs/>
          <w:sz w:val="24"/>
          <w:szCs w:val="24"/>
        </w:rPr>
        <w:t>Изменение и расторжение договора</w:t>
      </w:r>
      <w:bookmarkEnd w:id="16"/>
      <w:r>
        <w:rPr>
          <w:bCs/>
          <w:sz w:val="24"/>
          <w:szCs w:val="24"/>
        </w:rPr>
        <w:t>.</w:t>
      </w:r>
    </w:p>
    <w:p w14:paraId="7C78833F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17" w:name="_ref_1-278b02752ff747"/>
      <w:r>
        <w:rPr>
          <w:bCs/>
          <w:sz w:val="24"/>
          <w:szCs w:val="24"/>
        </w:rPr>
        <w:t>Договор может быть изменен или расторгнут по соглашению сторон.</w:t>
      </w:r>
      <w:bookmarkEnd w:id="17"/>
      <w:bookmarkStart w:id="18" w:name="_ref_1-3705ba1be31044"/>
    </w:p>
    <w:p w14:paraId="507CFD15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изменения.</w:t>
      </w:r>
      <w:bookmarkEnd w:id="18"/>
      <w:bookmarkStart w:id="19" w:name="_ref_1-9e84b32b09d046"/>
    </w:p>
    <w:p w14:paraId="0F8F5B66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Существенное изменение обстоятельств, из которых стороны исходили при заключении договора, не является основанием для его расторжения.</w:t>
      </w:r>
    </w:p>
    <w:p w14:paraId="18CBDEF2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Если Покупатель в нарушение договора отказывается принять и оплатить имущество, в сроки, предусмотренные настоящим договором, Продавец вправе по своему выбору потребовать оплаты </w:t>
      </w:r>
      <w:r>
        <w:rPr>
          <w:rFonts w:hint="default"/>
          <w:bCs/>
          <w:sz w:val="24"/>
          <w:szCs w:val="24"/>
          <w:lang w:val="ru-RU"/>
        </w:rPr>
        <w:t>движимого</w:t>
      </w:r>
      <w:r>
        <w:rPr>
          <w:bCs/>
          <w:sz w:val="24"/>
          <w:szCs w:val="24"/>
        </w:rPr>
        <w:t xml:space="preserve"> имущества либо отказаться от исполнения договора</w:t>
      </w:r>
      <w:bookmarkEnd w:id="19"/>
      <w:r>
        <w:rPr>
          <w:bCs/>
          <w:sz w:val="24"/>
          <w:szCs w:val="24"/>
        </w:rPr>
        <w:t>, письменно уведомив Покупателя. Настоящий договор будет считаться расторгнутым с момента направления Продавцом уведомления Покупателю, при этом Покупатель теряет право на получение имущества и утрачивает право на возврат внесенного задатка. В данном случае оформление сторонами дополнительного соглашения о расторжении настоящего договора не требуется.</w:t>
      </w:r>
    </w:p>
    <w:p w14:paraId="20C60D63">
      <w:pPr>
        <w:pStyle w:val="31"/>
        <w:jc w:val="both"/>
        <w:rPr>
          <w:sz w:val="24"/>
          <w:szCs w:val="24"/>
        </w:rPr>
      </w:pPr>
    </w:p>
    <w:p w14:paraId="1DE36126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bookmarkStart w:id="20" w:name="_ref_1-f2ffc36a5af946"/>
      <w:r>
        <w:rPr>
          <w:bCs/>
          <w:sz w:val="24"/>
          <w:szCs w:val="24"/>
        </w:rPr>
        <w:t>Разрешение споров</w:t>
      </w:r>
      <w:bookmarkEnd w:id="20"/>
      <w:r>
        <w:rPr>
          <w:bCs/>
          <w:sz w:val="24"/>
          <w:szCs w:val="24"/>
        </w:rPr>
        <w:t>.</w:t>
      </w:r>
    </w:p>
    <w:p w14:paraId="2F17770E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1" w:name="_ref_1-91e1a48555d24b"/>
      <w:r>
        <w:rPr>
          <w:bCs/>
          <w:sz w:val="24"/>
          <w:szCs w:val="24"/>
        </w:rPr>
        <w:t>До</w:t>
      </w:r>
      <w:bookmarkEnd w:id="21"/>
      <w:bookmarkStart w:id="22" w:name="_ref_1-201a443b6e7740"/>
      <w:r>
        <w:rPr>
          <w:bCs/>
          <w:sz w:val="24"/>
          <w:szCs w:val="24"/>
        </w:rPr>
        <w:t xml:space="preserve">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22"/>
      <w:bookmarkStart w:id="23" w:name="_ref_1-e9f9b359135a4e"/>
      <w:r>
        <w:rPr>
          <w:bCs/>
          <w:sz w:val="24"/>
          <w:szCs w:val="24"/>
        </w:rPr>
        <w:t xml:space="preserve"> </w:t>
      </w:r>
    </w:p>
    <w:p w14:paraId="0EBFC0A2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23"/>
      <w:bookmarkStart w:id="24" w:name="_ref_1-3e59be5aa62e41"/>
    </w:p>
    <w:p w14:paraId="5BE3EFC0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 момента получения претензии.</w:t>
      </w:r>
      <w:bookmarkEnd w:id="24"/>
      <w:bookmarkStart w:id="25" w:name="_ref_1-60a914ad19f445"/>
    </w:p>
    <w:p w14:paraId="21428679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Заинтересованная сторона вправе передать спор на рассмотрение суда по истечении 15 рабочих дней со дня направления претензии.</w:t>
      </w:r>
      <w:bookmarkEnd w:id="25"/>
      <w:bookmarkStart w:id="26" w:name="_ref_1-93f1e4392e2247"/>
    </w:p>
    <w:p w14:paraId="21BC77DA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которая получила предложение другой стороны об изменении или о расторжении договора, обязана его рассмотреть и дать письменный ответ в течение 10 рабочих дней с момента получения указанного предложения.</w:t>
      </w:r>
      <w:bookmarkEnd w:id="26"/>
      <w:bookmarkStart w:id="27" w:name="_ref_1-9208eeb0525246"/>
    </w:p>
    <w:p w14:paraId="0CBC728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вытекающие из договора, рассматриваются арбитражным судом в порядке, предусмотренном законодательством РФ.</w:t>
      </w:r>
      <w:bookmarkEnd w:id="27"/>
      <w:bookmarkStart w:id="28" w:name="_ref_1-386ebf834ceb46"/>
    </w:p>
    <w:p w14:paraId="00F63A1A">
      <w:pPr>
        <w:pStyle w:val="31"/>
        <w:jc w:val="both"/>
        <w:rPr>
          <w:bCs/>
          <w:sz w:val="24"/>
          <w:szCs w:val="24"/>
        </w:rPr>
      </w:pPr>
    </w:p>
    <w:p w14:paraId="7FFCA2CA">
      <w:pPr>
        <w:pStyle w:val="31"/>
        <w:numPr>
          <w:ilvl w:val="0"/>
          <w:numId w:val="2"/>
        </w:num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Заключительные положения</w:t>
      </w:r>
      <w:bookmarkEnd w:id="28"/>
      <w:r>
        <w:rPr>
          <w:bCs/>
          <w:sz w:val="24"/>
          <w:szCs w:val="24"/>
        </w:rPr>
        <w:t>.</w:t>
      </w:r>
    </w:p>
    <w:p w14:paraId="7B09E4EA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bookmarkStart w:id="29" w:name="_ref_1-6d7b2842f24f41"/>
      <w:r>
        <w:rPr>
          <w:bCs/>
          <w:sz w:val="24"/>
          <w:szCs w:val="24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29"/>
      <w:r>
        <w:rPr>
          <w:bCs/>
          <w:sz w:val="24"/>
          <w:szCs w:val="24"/>
        </w:rPr>
        <w:t xml:space="preserve">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  <w:bookmarkStart w:id="30" w:name="_ref_1-b21a8b07d0e040"/>
    </w:p>
    <w:p w14:paraId="168AC4CA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14:paraId="593EF773">
      <w:pPr>
        <w:pStyle w:val="31"/>
        <w:numPr>
          <w:ilvl w:val="1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 составлен в трех экземплярах: по одному для каждой из сторон и один для регистрирующего органа.</w:t>
      </w:r>
      <w:bookmarkEnd w:id="30"/>
    </w:p>
    <w:p w14:paraId="4CB073E6">
      <w:pPr>
        <w:pStyle w:val="31"/>
        <w:ind w:left="720"/>
        <w:jc w:val="both"/>
        <w:rPr>
          <w:bCs/>
          <w:sz w:val="24"/>
          <w:szCs w:val="24"/>
        </w:rPr>
      </w:pPr>
    </w:p>
    <w:p w14:paraId="3697FEF4">
      <w:pPr>
        <w:pStyle w:val="34"/>
        <w:numPr>
          <w:ilvl w:val="0"/>
          <w:numId w:val="2"/>
        </w:numPr>
        <w:spacing w:before="0"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Реквизиты и подписи сторон:</w:t>
      </w:r>
    </w:p>
    <w:tbl>
      <w:tblPr>
        <w:tblStyle w:val="19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51"/>
      </w:tblGrid>
      <w:tr w14:paraId="0FCC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10" w:type="dxa"/>
          </w:tcPr>
          <w:p w14:paraId="3B4AF31C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Продавец:</w:t>
            </w:r>
          </w:p>
        </w:tc>
        <w:tc>
          <w:tcPr>
            <w:tcW w:w="5210" w:type="dxa"/>
          </w:tcPr>
          <w:p w14:paraId="7AE249AD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</w:tr>
      <w:tr w14:paraId="61CD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25EFDA0F">
            <w:pPr>
              <w:pStyle w:val="29"/>
              <w:keepNext/>
              <w:spacing w:before="0" w:after="0" w:line="240" w:lineRule="auto"/>
              <w:jc w:val="left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.о. к</w:t>
            </w:r>
            <w:r>
              <w:rPr>
                <w:b/>
                <w:bCs/>
                <w:sz w:val="24"/>
                <w:szCs w:val="24"/>
              </w:rPr>
              <w:t>онкурсн</w:t>
            </w:r>
            <w:r>
              <w:rPr>
                <w:b/>
                <w:bCs/>
                <w:sz w:val="24"/>
                <w:szCs w:val="24"/>
                <w:lang w:val="ru-RU"/>
              </w:rPr>
              <w:t>ого</w:t>
            </w:r>
            <w:r>
              <w:rPr>
                <w:b/>
                <w:bCs/>
                <w:sz w:val="24"/>
                <w:szCs w:val="24"/>
              </w:rPr>
              <w:t xml:space="preserve"> управляющ</w:t>
            </w:r>
            <w:r>
              <w:rPr>
                <w:b/>
                <w:bCs/>
                <w:sz w:val="24"/>
                <w:szCs w:val="24"/>
                <w:lang w:val="ru-RU"/>
              </w:rPr>
              <w:t>его</w:t>
            </w:r>
          </w:p>
          <w:p w14:paraId="68295E05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ООО "Д</w:t>
            </w: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  <w:t>ЭУ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"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ИНН 6440034072, ОГРН 1166451076714</w:t>
            </w:r>
          </w:p>
          <w:p w14:paraId="4271D8C3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  <w:t>р/с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bCs/>
                <w:sz w:val="24"/>
                <w:szCs w:val="24"/>
              </w:rPr>
              <w:t>40702810025000004399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  <w:t>, Росбанк филиал Приволжье АО "ТБанк", к/с 30101810145372202910, БИК 042202910</w:t>
            </w:r>
          </w:p>
        </w:tc>
        <w:tc>
          <w:tcPr>
            <w:tcW w:w="5210" w:type="dxa"/>
          </w:tcPr>
          <w:p w14:paraId="187249B9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Майоров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Алексей Николаевич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</w:p>
          <w:p w14:paraId="10875D24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24.07.1980 г.р., ИНН 732202328004, паспорт 7325 № 656661, выдан 24.10.2025 УМВД России по Ульяновской области, код подразделения 730-004, зарегистрирован по адресу: Ульяновская область, Ульяновский район, п. Кукушка, ул. Фруктовая, д. 23</w:t>
            </w:r>
          </w:p>
        </w:tc>
      </w:tr>
      <w:tr w14:paraId="7EA8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34D4AE27">
            <w:pPr>
              <w:pStyle w:val="31"/>
              <w:rPr>
                <w:bCs/>
                <w:sz w:val="24"/>
                <w:szCs w:val="24"/>
              </w:rPr>
            </w:pPr>
          </w:p>
          <w:p w14:paraId="66735002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00A6DE1F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м.п.                                             </w:t>
            </w:r>
            <w:r>
              <w:t xml:space="preserve"> </w:t>
            </w:r>
            <w:r>
              <w:rPr>
                <w:lang w:val="ru-RU"/>
              </w:rPr>
              <w:t>Г</w:t>
            </w:r>
            <w:r>
              <w:rPr>
                <w:rFonts w:hint="default"/>
                <w:lang w:val="ru-RU"/>
              </w:rPr>
              <w:t>.</w:t>
            </w:r>
            <w:r>
              <w:rPr>
                <w:bCs/>
                <w:sz w:val="24"/>
                <w:szCs w:val="24"/>
              </w:rPr>
              <w:t>И.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Кадеров</w:t>
            </w:r>
            <w:r>
              <w:rPr>
                <w:bCs/>
                <w:sz w:val="24"/>
                <w:szCs w:val="24"/>
                <w:lang w:val="ru-RU"/>
              </w:rPr>
              <w:t>а</w:t>
            </w:r>
          </w:p>
          <w:p w14:paraId="60BFC299">
            <w:pPr>
              <w:pStyle w:val="31"/>
              <w:tabs>
                <w:tab w:val="left" w:pos="348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</w:tc>
        <w:tc>
          <w:tcPr>
            <w:tcW w:w="5210" w:type="dxa"/>
          </w:tcPr>
          <w:p w14:paraId="74C15200">
            <w:pPr>
              <w:pStyle w:val="31"/>
              <w:rPr>
                <w:bCs/>
                <w:sz w:val="24"/>
                <w:szCs w:val="24"/>
              </w:rPr>
            </w:pPr>
          </w:p>
          <w:p w14:paraId="6822CCBA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731B0185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м.п.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                                             А.Н. Майоров</w:t>
            </w:r>
          </w:p>
          <w:p w14:paraId="125C5CA4">
            <w:pPr>
              <w:pStyle w:val="31"/>
              <w:rPr>
                <w:bCs/>
                <w:sz w:val="24"/>
                <w:szCs w:val="24"/>
              </w:rPr>
            </w:pPr>
          </w:p>
        </w:tc>
      </w:tr>
    </w:tbl>
    <w:p w14:paraId="650625F8">
      <w:pPr>
        <w:pStyle w:val="31"/>
        <w:ind w:left="720"/>
        <w:jc w:val="both"/>
        <w:rPr>
          <w:bCs/>
          <w:sz w:val="24"/>
          <w:szCs w:val="24"/>
        </w:rPr>
      </w:pPr>
    </w:p>
    <w:p w14:paraId="6C5E7D91">
      <w:pPr>
        <w:pStyle w:val="31"/>
        <w:jc w:val="both"/>
        <w:rPr>
          <w:bCs/>
          <w:sz w:val="24"/>
          <w:szCs w:val="24"/>
        </w:rPr>
      </w:pPr>
    </w:p>
    <w:p w14:paraId="28EF5198">
      <w:pPr>
        <w:pStyle w:val="31"/>
        <w:jc w:val="both"/>
        <w:rPr>
          <w:bCs/>
          <w:sz w:val="24"/>
          <w:szCs w:val="24"/>
        </w:rPr>
      </w:pPr>
    </w:p>
    <w:p w14:paraId="7A370EAA">
      <w:pPr>
        <w:pStyle w:val="31"/>
        <w:jc w:val="both"/>
        <w:rPr>
          <w:bCs/>
          <w:sz w:val="24"/>
          <w:szCs w:val="24"/>
        </w:rPr>
      </w:pPr>
    </w:p>
    <w:p w14:paraId="37BCEB33">
      <w:pPr>
        <w:pStyle w:val="31"/>
        <w:jc w:val="both"/>
        <w:rPr>
          <w:bCs/>
          <w:sz w:val="24"/>
          <w:szCs w:val="24"/>
        </w:rPr>
      </w:pPr>
    </w:p>
    <w:p w14:paraId="684323B8">
      <w:pPr>
        <w:pStyle w:val="31"/>
        <w:jc w:val="both"/>
        <w:rPr>
          <w:bCs/>
          <w:sz w:val="24"/>
          <w:szCs w:val="24"/>
        </w:rPr>
      </w:pPr>
    </w:p>
    <w:p w14:paraId="59DD45F7">
      <w:pPr>
        <w:pStyle w:val="31"/>
        <w:jc w:val="both"/>
        <w:rPr>
          <w:bCs/>
          <w:sz w:val="24"/>
          <w:szCs w:val="24"/>
        </w:rPr>
      </w:pPr>
    </w:p>
    <w:p w14:paraId="2BF064D9">
      <w:pPr>
        <w:pStyle w:val="31"/>
        <w:jc w:val="both"/>
        <w:rPr>
          <w:bCs/>
          <w:sz w:val="24"/>
          <w:szCs w:val="24"/>
        </w:rPr>
      </w:pPr>
    </w:p>
    <w:p w14:paraId="6C657EFB">
      <w:pPr>
        <w:pStyle w:val="31"/>
        <w:jc w:val="both"/>
        <w:rPr>
          <w:bCs/>
          <w:sz w:val="24"/>
          <w:szCs w:val="24"/>
        </w:rPr>
      </w:pPr>
    </w:p>
    <w:p w14:paraId="0EF6C951">
      <w:pPr>
        <w:pStyle w:val="31"/>
        <w:jc w:val="both"/>
        <w:rPr>
          <w:bCs/>
          <w:sz w:val="24"/>
          <w:szCs w:val="24"/>
        </w:rPr>
      </w:pPr>
    </w:p>
    <w:p w14:paraId="6DAA8012">
      <w:pPr>
        <w:pStyle w:val="31"/>
        <w:jc w:val="both"/>
        <w:rPr>
          <w:bCs/>
          <w:sz w:val="24"/>
          <w:szCs w:val="24"/>
        </w:rPr>
      </w:pPr>
    </w:p>
    <w:p w14:paraId="09D1404B">
      <w:pPr>
        <w:pStyle w:val="31"/>
        <w:jc w:val="both"/>
        <w:rPr>
          <w:bCs/>
          <w:sz w:val="24"/>
          <w:szCs w:val="24"/>
        </w:rPr>
      </w:pPr>
    </w:p>
    <w:p w14:paraId="4BE1E3DE">
      <w:pPr>
        <w:pStyle w:val="31"/>
        <w:jc w:val="both"/>
        <w:rPr>
          <w:bCs/>
          <w:sz w:val="24"/>
          <w:szCs w:val="24"/>
        </w:rPr>
      </w:pPr>
    </w:p>
    <w:p w14:paraId="4DF7ECE7">
      <w:pPr>
        <w:pStyle w:val="31"/>
        <w:jc w:val="both"/>
        <w:rPr>
          <w:bCs/>
          <w:sz w:val="24"/>
          <w:szCs w:val="24"/>
        </w:rPr>
      </w:pPr>
    </w:p>
    <w:p w14:paraId="13970542">
      <w:pPr>
        <w:pStyle w:val="31"/>
        <w:jc w:val="both"/>
        <w:rPr>
          <w:bCs/>
          <w:sz w:val="24"/>
          <w:szCs w:val="24"/>
        </w:rPr>
      </w:pPr>
    </w:p>
    <w:p w14:paraId="44FE94A5">
      <w:pPr>
        <w:pStyle w:val="31"/>
        <w:jc w:val="both"/>
        <w:rPr>
          <w:bCs/>
          <w:sz w:val="24"/>
          <w:szCs w:val="24"/>
        </w:rPr>
      </w:pPr>
    </w:p>
    <w:p w14:paraId="595A0533">
      <w:pPr>
        <w:pStyle w:val="31"/>
        <w:jc w:val="both"/>
        <w:rPr>
          <w:bCs/>
          <w:sz w:val="24"/>
          <w:szCs w:val="24"/>
        </w:rPr>
      </w:pPr>
    </w:p>
    <w:p w14:paraId="17186359">
      <w:pPr>
        <w:pStyle w:val="31"/>
        <w:jc w:val="both"/>
        <w:rPr>
          <w:bCs/>
          <w:sz w:val="24"/>
          <w:szCs w:val="24"/>
        </w:rPr>
      </w:pPr>
    </w:p>
    <w:p w14:paraId="6DEEE73F">
      <w:pPr>
        <w:pStyle w:val="31"/>
        <w:jc w:val="both"/>
        <w:rPr>
          <w:bCs/>
          <w:sz w:val="24"/>
          <w:szCs w:val="24"/>
        </w:rPr>
      </w:pPr>
    </w:p>
    <w:p w14:paraId="393A1B7F">
      <w:pPr>
        <w:pStyle w:val="31"/>
        <w:jc w:val="both"/>
        <w:rPr>
          <w:bCs/>
          <w:sz w:val="24"/>
          <w:szCs w:val="24"/>
        </w:rPr>
      </w:pPr>
    </w:p>
    <w:p w14:paraId="12D87DF9">
      <w:pPr>
        <w:pStyle w:val="31"/>
        <w:jc w:val="both"/>
        <w:rPr>
          <w:bCs/>
          <w:sz w:val="24"/>
          <w:szCs w:val="24"/>
        </w:rPr>
      </w:pPr>
    </w:p>
    <w:p w14:paraId="1C78B9F7">
      <w:pPr>
        <w:pStyle w:val="31"/>
        <w:jc w:val="both"/>
        <w:rPr>
          <w:bCs/>
          <w:sz w:val="24"/>
          <w:szCs w:val="24"/>
        </w:rPr>
      </w:pPr>
    </w:p>
    <w:p w14:paraId="11547B6E">
      <w:pPr>
        <w:pStyle w:val="31"/>
        <w:jc w:val="both"/>
        <w:rPr>
          <w:bCs/>
          <w:sz w:val="24"/>
          <w:szCs w:val="24"/>
        </w:rPr>
      </w:pPr>
    </w:p>
    <w:p w14:paraId="7C3A3FEE">
      <w:pPr>
        <w:pStyle w:val="31"/>
        <w:jc w:val="both"/>
        <w:rPr>
          <w:bCs/>
          <w:sz w:val="24"/>
          <w:szCs w:val="24"/>
        </w:rPr>
      </w:pPr>
    </w:p>
    <w:p w14:paraId="00611B11">
      <w:pPr>
        <w:pStyle w:val="31"/>
        <w:jc w:val="both"/>
        <w:rPr>
          <w:bCs/>
          <w:sz w:val="24"/>
          <w:szCs w:val="24"/>
        </w:rPr>
      </w:pPr>
    </w:p>
    <w:p w14:paraId="7C97DAB6">
      <w:pPr>
        <w:pStyle w:val="31"/>
        <w:jc w:val="both"/>
        <w:rPr>
          <w:bCs/>
          <w:sz w:val="24"/>
          <w:szCs w:val="24"/>
        </w:rPr>
      </w:pPr>
    </w:p>
    <w:p w14:paraId="489E8D8D">
      <w:pPr>
        <w:pStyle w:val="31"/>
        <w:jc w:val="both"/>
        <w:rPr>
          <w:bCs/>
          <w:sz w:val="24"/>
          <w:szCs w:val="24"/>
        </w:rPr>
      </w:pPr>
    </w:p>
    <w:p w14:paraId="5CDCB230">
      <w:pPr>
        <w:pStyle w:val="31"/>
        <w:jc w:val="both"/>
        <w:rPr>
          <w:bCs/>
          <w:sz w:val="24"/>
          <w:szCs w:val="24"/>
        </w:rPr>
      </w:pPr>
    </w:p>
    <w:p w14:paraId="21558DE5">
      <w:pPr>
        <w:pStyle w:val="31"/>
        <w:jc w:val="both"/>
        <w:rPr>
          <w:bCs/>
          <w:sz w:val="24"/>
          <w:szCs w:val="24"/>
        </w:rPr>
      </w:pPr>
    </w:p>
    <w:p w14:paraId="0D5C3471">
      <w:pPr>
        <w:pStyle w:val="31"/>
        <w:jc w:val="both"/>
        <w:rPr>
          <w:bCs/>
          <w:sz w:val="24"/>
          <w:szCs w:val="24"/>
        </w:rPr>
      </w:pPr>
    </w:p>
    <w:p w14:paraId="1EA6DA70">
      <w:pPr>
        <w:pStyle w:val="31"/>
        <w:jc w:val="both"/>
        <w:rPr>
          <w:bCs/>
          <w:sz w:val="24"/>
          <w:szCs w:val="24"/>
        </w:rPr>
      </w:pPr>
    </w:p>
    <w:p w14:paraId="0BEA7077">
      <w:pPr>
        <w:pStyle w:val="31"/>
        <w:jc w:val="both"/>
        <w:rPr>
          <w:bCs/>
          <w:sz w:val="24"/>
          <w:szCs w:val="24"/>
        </w:rPr>
      </w:pPr>
    </w:p>
    <w:p w14:paraId="2CFAEA1F">
      <w:pPr>
        <w:pStyle w:val="31"/>
        <w:jc w:val="both"/>
        <w:rPr>
          <w:bCs/>
          <w:sz w:val="24"/>
          <w:szCs w:val="24"/>
        </w:rPr>
      </w:pPr>
    </w:p>
    <w:p w14:paraId="57A8E30C">
      <w:pPr>
        <w:pStyle w:val="31"/>
        <w:jc w:val="both"/>
        <w:rPr>
          <w:bCs/>
          <w:sz w:val="24"/>
          <w:szCs w:val="24"/>
        </w:rPr>
      </w:pPr>
    </w:p>
    <w:p w14:paraId="72DC8CC4">
      <w:pPr>
        <w:pStyle w:val="31"/>
        <w:jc w:val="both"/>
        <w:rPr>
          <w:bCs/>
          <w:sz w:val="24"/>
          <w:szCs w:val="24"/>
        </w:rPr>
      </w:pPr>
    </w:p>
    <w:p w14:paraId="57A96E02">
      <w:pPr>
        <w:pStyle w:val="31"/>
        <w:jc w:val="both"/>
        <w:rPr>
          <w:bCs/>
          <w:sz w:val="24"/>
          <w:szCs w:val="24"/>
        </w:rPr>
      </w:pPr>
    </w:p>
    <w:p w14:paraId="2BBCDFC1">
      <w:pPr>
        <w:pStyle w:val="31"/>
        <w:jc w:val="both"/>
        <w:rPr>
          <w:bCs/>
          <w:sz w:val="24"/>
          <w:szCs w:val="24"/>
        </w:rPr>
      </w:pPr>
    </w:p>
    <w:p w14:paraId="2F249495">
      <w:pPr>
        <w:pStyle w:val="31"/>
        <w:jc w:val="both"/>
        <w:rPr>
          <w:bCs/>
          <w:sz w:val="24"/>
          <w:szCs w:val="24"/>
        </w:rPr>
      </w:pPr>
    </w:p>
    <w:p w14:paraId="6A337963">
      <w:pPr>
        <w:pStyle w:val="31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АКТ</w:t>
      </w:r>
    </w:p>
    <w:p w14:paraId="3C004C18">
      <w:pPr>
        <w:pStyle w:val="31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приема</w:t>
      </w:r>
      <w:r>
        <w:rPr>
          <w:rFonts w:hint="default"/>
          <w:sz w:val="24"/>
          <w:szCs w:val="24"/>
          <w:lang w:val="ru-RU"/>
        </w:rPr>
        <w:t>-передачи транспортного средства, документов и ключей к нему</w:t>
      </w:r>
    </w:p>
    <w:p w14:paraId="3B2A6F1D">
      <w:pPr>
        <w:pStyle w:val="31"/>
        <w:jc w:val="both"/>
        <w:rPr>
          <w:sz w:val="24"/>
          <w:szCs w:val="24"/>
        </w:rPr>
      </w:pPr>
    </w:p>
    <w:p w14:paraId="3DBA1998">
      <w:pPr>
        <w:pStyle w:val="3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</w:t>
      </w:r>
      <w:r>
        <w:rPr>
          <w:bCs/>
          <w:sz w:val="24"/>
          <w:szCs w:val="24"/>
          <w:lang w:val="ru-RU"/>
        </w:rPr>
        <w:t>Балашов</w:t>
      </w:r>
      <w:r>
        <w:rPr>
          <w:rFonts w:hint="default"/>
          <w:bCs/>
          <w:sz w:val="24"/>
          <w:szCs w:val="24"/>
          <w:lang w:val="ru-RU"/>
        </w:rPr>
        <w:t xml:space="preserve"> Саратовская область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rFonts w:hint="default"/>
          <w:bCs/>
          <w:sz w:val="24"/>
          <w:szCs w:val="24"/>
          <w:lang w:val="ru-RU"/>
        </w:rPr>
        <w:t xml:space="preserve">              </w:t>
      </w:r>
      <w:r>
        <w:rPr>
          <w:bCs/>
          <w:sz w:val="24"/>
          <w:szCs w:val="24"/>
        </w:rPr>
        <w:t>«</w:t>
      </w:r>
      <w:r>
        <w:rPr>
          <w:rFonts w:hint="default"/>
          <w:bCs/>
          <w:sz w:val="24"/>
          <w:szCs w:val="24"/>
          <w:lang w:val="ru-RU"/>
        </w:rPr>
        <w:t xml:space="preserve">    </w:t>
      </w:r>
      <w:r>
        <w:rPr>
          <w:bCs/>
          <w:sz w:val="24"/>
          <w:szCs w:val="24"/>
        </w:rPr>
        <w:t xml:space="preserve">» </w:t>
      </w:r>
      <w:r>
        <w:rPr>
          <w:bCs/>
          <w:sz w:val="24"/>
          <w:szCs w:val="24"/>
          <w:lang w:val="ru-RU"/>
        </w:rPr>
        <w:t>апреля</w:t>
      </w:r>
      <w:r>
        <w:rPr>
          <w:rFonts w:hint="default"/>
          <w:bCs/>
          <w:sz w:val="24"/>
          <w:szCs w:val="24"/>
          <w:lang w:val="ru-RU"/>
        </w:rPr>
        <w:t xml:space="preserve"> 2026 года</w:t>
      </w:r>
    </w:p>
    <w:p w14:paraId="4DB513AF">
      <w:pPr>
        <w:pStyle w:val="3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78C151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/>
          <w:sz w:val="24"/>
          <w:szCs w:val="24"/>
          <w:lang w:val="ru-RU"/>
        </w:rPr>
        <w:t>.о. к</w:t>
      </w:r>
      <w:r>
        <w:rPr>
          <w:rFonts w:ascii="Times New Roman" w:hAnsi="Times New Roman"/>
          <w:sz w:val="24"/>
          <w:szCs w:val="24"/>
        </w:rPr>
        <w:t>онкурсн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ООО «</w:t>
      </w:r>
      <w:r>
        <w:rPr>
          <w:rFonts w:ascii="Times New Roman" w:hAnsi="Times New Roman"/>
          <w:sz w:val="24"/>
          <w:szCs w:val="24"/>
        </w:rPr>
        <w:t xml:space="preserve">ДОРОЖНОЕ ЭКСПЛУАТАЦИОННОЕ УПРАВЛЕНИЕ" (ИНН 6440034072, ОГРН 1166451076714, адрес 412314, Саратовская область, </w:t>
      </w:r>
      <w:r>
        <w:rPr>
          <w:rFonts w:hint="default"/>
          <w:sz w:val="24"/>
          <w:szCs w:val="24"/>
          <w:lang w:val="ru-RU"/>
        </w:rPr>
        <w:t xml:space="preserve">     </w:t>
      </w:r>
      <w:r>
        <w:rPr>
          <w:rFonts w:ascii="Times New Roman" w:hAnsi="Times New Roman"/>
          <w:sz w:val="24"/>
          <w:szCs w:val="24"/>
        </w:rPr>
        <w:t>г. Балашов, ул. Яблочкова, д. 7) Кадеров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Гульнара Исхаковна</w:t>
      </w:r>
      <w:r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sz w:val="24"/>
          <w:szCs w:val="24"/>
          <w:lang w:val="ru-RU"/>
        </w:rPr>
        <w:t>Определения</w:t>
      </w:r>
      <w:r>
        <w:rPr>
          <w:rFonts w:ascii="Times New Roman" w:hAnsi="Times New Roman"/>
          <w:sz w:val="24"/>
          <w:szCs w:val="24"/>
        </w:rPr>
        <w:t xml:space="preserve"> Арбитражного суда </w:t>
      </w:r>
      <w:r>
        <w:rPr>
          <w:sz w:val="24"/>
          <w:szCs w:val="24"/>
          <w:lang w:val="ru-RU"/>
        </w:rPr>
        <w:t>Саратовской</w:t>
      </w:r>
      <w:r>
        <w:rPr>
          <w:rFonts w:hint="default"/>
          <w:sz w:val="24"/>
          <w:szCs w:val="24"/>
          <w:lang w:val="ru-RU"/>
        </w:rPr>
        <w:t xml:space="preserve">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0.</w:t>
      </w:r>
      <w:r>
        <w:rPr>
          <w:rFonts w:hint="default"/>
          <w:sz w:val="24"/>
          <w:szCs w:val="24"/>
          <w:lang w:val="ru-RU"/>
        </w:rPr>
        <w:t>06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по делу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А57-27137/2024,</w:t>
      </w:r>
      <w:r>
        <w:rPr>
          <w:bCs/>
          <w:sz w:val="24"/>
          <w:szCs w:val="24"/>
        </w:rPr>
        <w:t xml:space="preserve"> с одной стороны,</w:t>
      </w:r>
      <w:r>
        <w:rPr>
          <w:rFonts w:hint="default"/>
          <w:bCs/>
          <w:sz w:val="24"/>
          <w:szCs w:val="24"/>
          <w:lang w:val="ru-RU"/>
        </w:rPr>
        <w:t xml:space="preserve"> передает, а </w:t>
      </w:r>
    </w:p>
    <w:p w14:paraId="5E905E32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Майоров</w:t>
      </w:r>
      <w:r>
        <w:rPr>
          <w:rFonts w:hint="default"/>
          <w:bCs/>
          <w:sz w:val="24"/>
          <w:szCs w:val="24"/>
          <w:lang w:val="ru-RU"/>
        </w:rPr>
        <w:t xml:space="preserve"> Алексей Николаевич (24.07.1980 г.р., ИНН 732202328004, паспорт 7325 № 656661, выдан 24.10.2025 УМВД России по Ульяновской области, код подразделения 730-004, зарегистрирован по адресу: Ульяновская область, Ульяновский район, п. Кукушка, ул. Фруктовая, д. 23)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ru-RU"/>
        </w:rPr>
        <w:t>принимает</w:t>
      </w:r>
      <w:r>
        <w:rPr>
          <w:rFonts w:hint="default"/>
          <w:bCs/>
          <w:sz w:val="24"/>
          <w:szCs w:val="24"/>
          <w:lang w:val="ru-RU"/>
        </w:rPr>
        <w:t xml:space="preserve"> по результатам проведенных торгов следующее транспортное средство, документы и ключи к нему:</w:t>
      </w:r>
    </w:p>
    <w:p w14:paraId="2DDA9270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- </w:t>
      </w:r>
      <w:r>
        <w:rPr>
          <w:bCs/>
          <w:sz w:val="24"/>
          <w:szCs w:val="24"/>
        </w:rPr>
        <w:t>ГАЗ САЗ-2507, год выпуска: 2019, государственный регистрационный знак С576КР164</w:t>
      </w:r>
      <w:r>
        <w:rPr>
          <w:rFonts w:hint="default"/>
          <w:bCs/>
          <w:sz w:val="24"/>
          <w:szCs w:val="24"/>
          <w:lang w:val="ru-RU"/>
        </w:rPr>
        <w:t>, идентификационный номер (</w:t>
      </w:r>
      <w:r>
        <w:rPr>
          <w:rFonts w:hint="default"/>
          <w:bCs/>
          <w:sz w:val="24"/>
          <w:szCs w:val="24"/>
          <w:lang w:val="en-US"/>
        </w:rPr>
        <w:t>VIN</w:t>
      </w:r>
      <w:r>
        <w:rPr>
          <w:rFonts w:hint="default"/>
          <w:bCs/>
          <w:sz w:val="24"/>
          <w:szCs w:val="24"/>
          <w:lang w:val="ru-RU"/>
        </w:rPr>
        <w:t>) ХЗЕ250700К0002036;</w:t>
      </w:r>
    </w:p>
    <w:p w14:paraId="730B2533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>- паспорт транспортного средства 13 РВ 013308;</w:t>
      </w:r>
    </w:p>
    <w:p w14:paraId="27F5F5C6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>- комплект ключей от замка зажигания.</w:t>
      </w:r>
    </w:p>
    <w:p w14:paraId="0B8A5C63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>Настоящим актом подтверждается, что Майоров А.Н. ознакомлен с техническим состоянием передаваемого транспортного средства, в том числе посредством личного осмотра при проведении торгов в рамках процедуры банкротства ООО «ДЭУ». Претензий по комплектности передаваемого транспортного средства и документов, ключей, его техническому состоянию у него не имеется.</w:t>
      </w:r>
    </w:p>
    <w:p w14:paraId="590A13F3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</w:p>
    <w:p w14:paraId="2B959903">
      <w:pPr>
        <w:pStyle w:val="31"/>
        <w:ind w:firstLine="708"/>
        <w:jc w:val="both"/>
        <w:rPr>
          <w:rFonts w:hint="default"/>
          <w:bCs/>
          <w:sz w:val="24"/>
          <w:szCs w:val="24"/>
          <w:lang w:val="ru-RU"/>
        </w:rPr>
      </w:pPr>
    </w:p>
    <w:tbl>
      <w:tblPr>
        <w:tblStyle w:val="19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51"/>
      </w:tblGrid>
      <w:tr w14:paraId="12E7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10" w:type="dxa"/>
          </w:tcPr>
          <w:p w14:paraId="31B17C94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ru-RU"/>
              </w:rPr>
              <w:t>ередала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210" w:type="dxa"/>
          </w:tcPr>
          <w:p w14:paraId="7BA86141">
            <w:pPr>
              <w:pStyle w:val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ru-RU"/>
              </w:rPr>
              <w:t>ринял</w:t>
            </w:r>
            <w:r>
              <w:rPr>
                <w:sz w:val="24"/>
                <w:szCs w:val="24"/>
              </w:rPr>
              <w:t>:</w:t>
            </w:r>
          </w:p>
        </w:tc>
      </w:tr>
      <w:tr w14:paraId="5F3B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4F56D778">
            <w:pPr>
              <w:pStyle w:val="29"/>
              <w:keepNext/>
              <w:spacing w:before="0" w:after="0" w:line="240" w:lineRule="auto"/>
              <w:jc w:val="left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.о. к</w:t>
            </w:r>
            <w:r>
              <w:rPr>
                <w:b/>
                <w:bCs/>
                <w:sz w:val="24"/>
                <w:szCs w:val="24"/>
              </w:rPr>
              <w:t>онкурсн</w:t>
            </w:r>
            <w:r>
              <w:rPr>
                <w:b/>
                <w:bCs/>
                <w:sz w:val="24"/>
                <w:szCs w:val="24"/>
                <w:lang w:val="ru-RU"/>
              </w:rPr>
              <w:t>ого</w:t>
            </w:r>
            <w:r>
              <w:rPr>
                <w:b/>
                <w:bCs/>
                <w:sz w:val="24"/>
                <w:szCs w:val="24"/>
              </w:rPr>
              <w:t xml:space="preserve"> управляющ</w:t>
            </w:r>
            <w:r>
              <w:rPr>
                <w:b/>
                <w:bCs/>
                <w:sz w:val="24"/>
                <w:szCs w:val="24"/>
                <w:lang w:val="ru-RU"/>
              </w:rPr>
              <w:t>его</w:t>
            </w:r>
          </w:p>
          <w:p w14:paraId="56434479">
            <w:pPr>
              <w:pStyle w:val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ООО "Д</w:t>
            </w: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  <w:t>ЭУ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"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ИНН 6440034072, ОГРН 1166451076714</w:t>
            </w:r>
          </w:p>
          <w:p w14:paraId="5B99AD49">
            <w:pPr>
              <w:pStyle w:val="31"/>
              <w:rPr>
                <w:bCs/>
                <w:sz w:val="24"/>
                <w:szCs w:val="24"/>
              </w:rPr>
            </w:pPr>
          </w:p>
        </w:tc>
        <w:tc>
          <w:tcPr>
            <w:tcW w:w="5210" w:type="dxa"/>
          </w:tcPr>
          <w:p w14:paraId="18B0C2C5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Майоров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Алексей Николаевич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</w:p>
          <w:p w14:paraId="64931891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ИНН 732202328004</w:t>
            </w:r>
          </w:p>
        </w:tc>
      </w:tr>
      <w:tr w14:paraId="33C2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29A171D6">
            <w:pPr>
              <w:pStyle w:val="31"/>
              <w:rPr>
                <w:bCs/>
                <w:sz w:val="24"/>
                <w:szCs w:val="24"/>
              </w:rPr>
            </w:pPr>
          </w:p>
          <w:p w14:paraId="4877E578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12C6F7AA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м.п.                                             </w:t>
            </w:r>
            <w:r>
              <w:t xml:space="preserve"> </w:t>
            </w:r>
            <w:r>
              <w:rPr>
                <w:lang w:val="ru-RU"/>
              </w:rPr>
              <w:t>Г</w:t>
            </w:r>
            <w:r>
              <w:rPr>
                <w:rFonts w:hint="default"/>
                <w:lang w:val="ru-RU"/>
              </w:rPr>
              <w:t>.</w:t>
            </w:r>
            <w:r>
              <w:rPr>
                <w:bCs/>
                <w:sz w:val="24"/>
                <w:szCs w:val="24"/>
              </w:rPr>
              <w:t>И.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Кадеров</w:t>
            </w:r>
            <w:r>
              <w:rPr>
                <w:bCs/>
                <w:sz w:val="24"/>
                <w:szCs w:val="24"/>
                <w:lang w:val="ru-RU"/>
              </w:rPr>
              <w:t>а</w:t>
            </w:r>
          </w:p>
          <w:p w14:paraId="35A0DB61">
            <w:pPr>
              <w:pStyle w:val="31"/>
              <w:tabs>
                <w:tab w:val="left" w:pos="348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</w:tc>
        <w:tc>
          <w:tcPr>
            <w:tcW w:w="5210" w:type="dxa"/>
          </w:tcPr>
          <w:p w14:paraId="1FC44C9A">
            <w:pPr>
              <w:pStyle w:val="31"/>
              <w:rPr>
                <w:bCs/>
                <w:sz w:val="24"/>
                <w:szCs w:val="24"/>
              </w:rPr>
            </w:pPr>
          </w:p>
          <w:p w14:paraId="25963BA0">
            <w:pPr>
              <w:pStyle w:val="3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</w:t>
            </w:r>
          </w:p>
          <w:p w14:paraId="3F765543">
            <w:pPr>
              <w:pStyle w:val="31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м.п.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                                             А.Н. Майоров</w:t>
            </w:r>
          </w:p>
          <w:p w14:paraId="22C2B5A8">
            <w:pPr>
              <w:pStyle w:val="31"/>
              <w:rPr>
                <w:bCs/>
                <w:sz w:val="24"/>
                <w:szCs w:val="24"/>
              </w:rPr>
            </w:pPr>
          </w:p>
        </w:tc>
      </w:tr>
    </w:tbl>
    <w:p w14:paraId="388B0BA1">
      <w:pPr>
        <w:pStyle w:val="31"/>
        <w:jc w:val="both"/>
        <w:rPr>
          <w:bCs/>
          <w:sz w:val="24"/>
          <w:szCs w:val="24"/>
        </w:rPr>
      </w:pPr>
    </w:p>
    <w:sectPr>
      <w:headerReference r:id="rId5" w:type="first"/>
      <w:footnotePr>
        <w:numRestart w:val="eachSect"/>
      </w:footnotePr>
      <w:pgSz w:w="11907" w:h="16839"/>
      <w:pgMar w:top="567" w:right="567" w:bottom="567" w:left="1134" w:header="720" w:footer="720" w:gutter="0"/>
      <w:pgNumType w:start="1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6205F">
    <w:pPr>
      <w:pStyle w:val="15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56A6"/>
    <w:multiLevelType w:val="multilevel"/>
    <w:tmpl w:val="399256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F3F770A"/>
    <w:multiLevelType w:val="multilevel"/>
    <w:tmpl w:val="4F3F770A"/>
    <w:lvl w:ilvl="0" w:tentative="0">
      <w:start w:val="1"/>
      <w:numFmt w:val="decimal"/>
      <w:pStyle w:val="2"/>
      <w:suff w:val="space"/>
      <w:lvlText w:val="%1."/>
      <w:lvlJc w:val="left"/>
      <w:rPr>
        <w:rFonts w:hint="default"/>
      </w:rPr>
    </w:lvl>
    <w:lvl w:ilvl="1" w:tentative="0">
      <w:start w:val="1"/>
      <w:numFmt w:val="decimal"/>
      <w:pStyle w:val="3"/>
      <w:suff w:val="space"/>
      <w:lvlText w:val="%1.%2."/>
      <w:lvlJc w:val="left"/>
      <w:rPr>
        <w:rFonts w:hint="default"/>
      </w:rPr>
    </w:lvl>
    <w:lvl w:ilvl="2" w:tentative="0">
      <w:start w:val="1"/>
      <w:numFmt w:val="decimal"/>
      <w:pStyle w:val="4"/>
      <w:suff w:val="space"/>
      <w:lvlText w:val="%1.%2.%3."/>
      <w:lvlJc w:val="left"/>
      <w:rPr>
        <w:rFonts w:hint="default"/>
      </w:rPr>
    </w:lvl>
    <w:lvl w:ilvl="3" w:tentative="0">
      <w:start w:val="1"/>
      <w:numFmt w:val="decimal"/>
      <w:pStyle w:val="5"/>
      <w:suff w:val="space"/>
      <w:lvlText w:val="%1.%2.%3.%4."/>
      <w:lvlJc w:val="left"/>
      <w:rPr>
        <w:rFonts w:hint="default"/>
      </w:rPr>
    </w:lvl>
    <w:lvl w:ilvl="4" w:tentative="0">
      <w:start w:val="1"/>
      <w:numFmt w:val="decimal"/>
      <w:pStyle w:val="6"/>
      <w:suff w:val="space"/>
      <w:lvlText w:val="%1.%2.%3.%4.%5."/>
      <w:lvlJc w:val="left"/>
      <w:rPr>
        <w:rFonts w:hint="default"/>
      </w:rPr>
    </w:lvl>
    <w:lvl w:ilvl="5" w:tentative="0">
      <w:start w:val="1"/>
      <w:numFmt w:val="decimal"/>
      <w:pStyle w:val="7"/>
      <w:suff w:val="space"/>
      <w:lvlText w:val="%1.%2.%3.%4.%5.%6."/>
      <w:lvlJc w:val="left"/>
      <w:rPr>
        <w:rFonts w:hint="default"/>
      </w:rPr>
    </w:lvl>
    <w:lvl w:ilvl="6" w:tentative="0">
      <w:start w:val="1"/>
      <w:numFmt w:val="decimal"/>
      <w:pStyle w:val="8"/>
      <w:suff w:val="space"/>
      <w:lvlText w:val="%1.%2.%3.%4.%5.%6.%7."/>
      <w:lvlJc w:val="left"/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rPr>
        <w:rFonts w:hint="default"/>
      </w:rPr>
    </w:lvl>
    <w:lvl w:ilvl="8" w:tentative="0">
      <w:start w:val="1"/>
      <w:numFmt w:val="decimal"/>
      <w:pStyle w:val="10"/>
      <w:suff w:val="space"/>
      <w:lvlText w:val="%1.%2.%3.%4.%5.%6.%7.%8.%9.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8D"/>
    <w:rsid w:val="00012116"/>
    <w:rsid w:val="000F3B62"/>
    <w:rsid w:val="00124114"/>
    <w:rsid w:val="00183A3F"/>
    <w:rsid w:val="001B2080"/>
    <w:rsid w:val="001D50F0"/>
    <w:rsid w:val="00317F6E"/>
    <w:rsid w:val="0033058D"/>
    <w:rsid w:val="003806B3"/>
    <w:rsid w:val="0038091B"/>
    <w:rsid w:val="00405E58"/>
    <w:rsid w:val="00417051"/>
    <w:rsid w:val="00542343"/>
    <w:rsid w:val="00596924"/>
    <w:rsid w:val="006716AA"/>
    <w:rsid w:val="0068658C"/>
    <w:rsid w:val="00754B9A"/>
    <w:rsid w:val="00801E90"/>
    <w:rsid w:val="00843F59"/>
    <w:rsid w:val="00936C72"/>
    <w:rsid w:val="00957340"/>
    <w:rsid w:val="009F1C28"/>
    <w:rsid w:val="00A00645"/>
    <w:rsid w:val="00A641A4"/>
    <w:rsid w:val="00AF0BD0"/>
    <w:rsid w:val="00BE5C99"/>
    <w:rsid w:val="00C474FC"/>
    <w:rsid w:val="00C84186"/>
    <w:rsid w:val="00CF1CA3"/>
    <w:rsid w:val="00DB3255"/>
    <w:rsid w:val="00E502E5"/>
    <w:rsid w:val="00E7189C"/>
    <w:rsid w:val="00F31201"/>
    <w:rsid w:val="00F85FD3"/>
    <w:rsid w:val="00F93764"/>
    <w:rsid w:val="00FC362B"/>
    <w:rsid w:val="00FE0071"/>
    <w:rsid w:val="00FF46A1"/>
    <w:rsid w:val="024E00AC"/>
    <w:rsid w:val="0EFE6F59"/>
    <w:rsid w:val="109B55AD"/>
    <w:rsid w:val="19466A0C"/>
    <w:rsid w:val="5C392C65"/>
    <w:rsid w:val="6C223043"/>
    <w:rsid w:val="6EDF607B"/>
    <w:rsid w:val="71623C24"/>
    <w:rsid w:val="7C0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20" w:after="120" w:line="276" w:lineRule="auto"/>
      <w:ind w:firstLine="482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3">
    <w:name w:val="heading 2"/>
    <w:basedOn w:val="1"/>
    <w:next w:val="1"/>
    <w:link w:val="21"/>
    <w:qFormat/>
    <w:uiPriority w:val="9"/>
    <w:pPr>
      <w:numPr>
        <w:ilvl w:val="1"/>
        <w:numId w:val="1"/>
      </w:numPr>
      <w:outlineLvl w:val="1"/>
    </w:pPr>
    <w:rPr>
      <w:bCs/>
      <w:szCs w:val="26"/>
    </w:rPr>
  </w:style>
  <w:style w:type="paragraph" w:styleId="4">
    <w:name w:val="heading 3"/>
    <w:basedOn w:val="1"/>
    <w:next w:val="1"/>
    <w:link w:val="22"/>
    <w:qFormat/>
    <w:uiPriority w:val="9"/>
    <w:pPr>
      <w:numPr>
        <w:ilvl w:val="2"/>
        <w:numId w:val="1"/>
      </w:numPr>
      <w:outlineLvl w:val="2"/>
    </w:pPr>
    <w:rPr>
      <w:bCs/>
    </w:rPr>
  </w:style>
  <w:style w:type="paragraph" w:styleId="5">
    <w:name w:val="heading 4"/>
    <w:basedOn w:val="1"/>
    <w:next w:val="1"/>
    <w:link w:val="23"/>
    <w:qFormat/>
    <w:uiPriority w:val="9"/>
    <w:pPr>
      <w:numPr>
        <w:ilvl w:val="3"/>
        <w:numId w:val="1"/>
      </w:numPr>
      <w:outlineLvl w:val="3"/>
    </w:pPr>
    <w:rPr>
      <w:bCs/>
      <w:iCs/>
    </w:rPr>
  </w:style>
  <w:style w:type="paragraph" w:styleId="6">
    <w:name w:val="heading 5"/>
    <w:basedOn w:val="1"/>
    <w:next w:val="1"/>
    <w:link w:val="24"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7">
    <w:name w:val="heading 6"/>
    <w:basedOn w:val="1"/>
    <w:next w:val="1"/>
    <w:link w:val="25"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8">
    <w:name w:val="heading 7"/>
    <w:basedOn w:val="1"/>
    <w:next w:val="1"/>
    <w:link w:val="26"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9">
    <w:name w:val="heading 8"/>
    <w:basedOn w:val="1"/>
    <w:next w:val="1"/>
    <w:link w:val="27"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10">
    <w:name w:val="heading 9"/>
    <w:basedOn w:val="1"/>
    <w:next w:val="1"/>
    <w:link w:val="28"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semiHidden/>
    <w:unhideWhenUsed/>
    <w:qFormat/>
    <w:uiPriority w:val="99"/>
    <w:rPr>
      <w:color w:val="0000FF"/>
      <w:u w:val="single"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header"/>
    <w:basedOn w:val="1"/>
    <w:link w:val="32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6">
    <w:name w:val="Title"/>
    <w:basedOn w:val="1"/>
    <w:next w:val="1"/>
    <w:link w:val="30"/>
    <w:qFormat/>
    <w:uiPriority w:val="10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paragraph" w:styleId="17">
    <w:name w:val="footer"/>
    <w:basedOn w:val="1"/>
    <w:link w:val="33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19">
    <w:name w:val="Table Grid"/>
    <w:basedOn w:val="12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1 Знак"/>
    <w:basedOn w:val="11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21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Cs/>
      <w:szCs w:val="26"/>
      <w:lang w:eastAsia="ru-RU"/>
    </w:rPr>
  </w:style>
  <w:style w:type="character" w:customStyle="1" w:styleId="22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Cs/>
      <w:lang w:eastAsia="ru-RU"/>
    </w:rPr>
  </w:style>
  <w:style w:type="character" w:customStyle="1" w:styleId="23">
    <w:name w:val="Заголовок 4 Знак"/>
    <w:basedOn w:val="11"/>
    <w:link w:val="5"/>
    <w:qFormat/>
    <w:uiPriority w:val="9"/>
    <w:rPr>
      <w:rFonts w:ascii="Times New Roman" w:hAnsi="Times New Roman" w:eastAsia="Times New Roman" w:cs="Times New Roman"/>
      <w:bCs/>
      <w:iCs/>
      <w:lang w:eastAsia="ru-RU"/>
    </w:rPr>
  </w:style>
  <w:style w:type="character" w:customStyle="1" w:styleId="24">
    <w:name w:val="Заголовок 5 Знак"/>
    <w:basedOn w:val="11"/>
    <w:link w:val="6"/>
    <w:qFormat/>
    <w:uiPriority w:val="9"/>
    <w:rPr>
      <w:rFonts w:ascii="Times New Roman" w:hAnsi="Times New Roman" w:eastAsia="Times New Roman" w:cs="Times New Roman"/>
      <w:lang w:eastAsia="ru-RU"/>
    </w:rPr>
  </w:style>
  <w:style w:type="character" w:customStyle="1" w:styleId="25">
    <w:name w:val="Заголовок 6 Знак"/>
    <w:basedOn w:val="11"/>
    <w:link w:val="7"/>
    <w:qFormat/>
    <w:uiPriority w:val="9"/>
    <w:rPr>
      <w:rFonts w:ascii="Times New Roman" w:hAnsi="Times New Roman" w:eastAsia="Times New Roman" w:cs="Times New Roman"/>
      <w:i/>
      <w:iCs/>
      <w:color w:val="243F60"/>
      <w:lang w:eastAsia="ru-RU"/>
    </w:rPr>
  </w:style>
  <w:style w:type="character" w:customStyle="1" w:styleId="26">
    <w:name w:val="Заголовок 7 Знак"/>
    <w:basedOn w:val="11"/>
    <w:link w:val="8"/>
    <w:qFormat/>
    <w:uiPriority w:val="9"/>
    <w:rPr>
      <w:rFonts w:ascii="Times New Roman" w:hAnsi="Times New Roman" w:eastAsia="Times New Roman" w:cs="Times New Roman"/>
      <w:i/>
      <w:iCs/>
      <w:color w:val="404040"/>
      <w:lang w:eastAsia="ru-RU"/>
    </w:rPr>
  </w:style>
  <w:style w:type="character" w:customStyle="1" w:styleId="27">
    <w:name w:val="Заголовок 8 Знак"/>
    <w:basedOn w:val="11"/>
    <w:link w:val="9"/>
    <w:qFormat/>
    <w:uiPriority w:val="9"/>
    <w:rPr>
      <w:rFonts w:ascii="Times New Roman" w:hAnsi="Times New Roman" w:eastAsia="Times New Roman" w:cs="Times New Roman"/>
      <w:color w:val="4F81BD"/>
      <w:szCs w:val="20"/>
      <w:lang w:eastAsia="ru-RU"/>
    </w:rPr>
  </w:style>
  <w:style w:type="character" w:customStyle="1" w:styleId="28">
    <w:name w:val="Заголовок 9 Знак"/>
    <w:basedOn w:val="11"/>
    <w:link w:val="10"/>
    <w:qFormat/>
    <w:uiPriority w:val="9"/>
    <w:rPr>
      <w:rFonts w:ascii="Times New Roman" w:hAnsi="Times New Roman" w:eastAsia="Times New Roman" w:cs="Times New Roman"/>
      <w:i/>
      <w:iCs/>
      <w:color w:val="404040"/>
      <w:szCs w:val="20"/>
      <w:lang w:eastAsia="ru-RU"/>
    </w:rPr>
  </w:style>
  <w:style w:type="paragraph" w:customStyle="1" w:styleId="29">
    <w:name w:val="Normal unindented"/>
    <w:qFormat/>
    <w:uiPriority w:val="0"/>
    <w:pPr>
      <w:spacing w:before="120" w:after="120" w:line="276" w:lineRule="auto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0">
    <w:name w:val="Название Знак"/>
    <w:basedOn w:val="11"/>
    <w:link w:val="16"/>
    <w:qFormat/>
    <w:uiPriority w:val="10"/>
    <w:rPr>
      <w:rFonts w:ascii="Times New Roman" w:hAnsi="Times New Roman" w:eastAsia="Times New Roman" w:cs="Times New Roman"/>
      <w:b/>
      <w:spacing w:val="5"/>
      <w:kern w:val="28"/>
      <w:sz w:val="28"/>
      <w:szCs w:val="52"/>
      <w:lang w:eastAsia="ru-RU"/>
    </w:rPr>
  </w:style>
  <w:style w:type="paragraph" w:styleId="31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32">
    <w:name w:val="Верхний колонтитул Знак"/>
    <w:basedOn w:val="11"/>
    <w:link w:val="15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customStyle="1" w:styleId="33">
    <w:name w:val="Нижний колонтитул Знак"/>
    <w:basedOn w:val="11"/>
    <w:link w:val="17"/>
    <w:qFormat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1058</Words>
  <Characters>6034</Characters>
  <Lines>50</Lines>
  <Paragraphs>14</Paragraphs>
  <TotalTime>0</TotalTime>
  <ScaleCrop>false</ScaleCrop>
  <LinksUpToDate>false</LinksUpToDate>
  <CharactersWithSpaces>7078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2021-12-08T02:38:00Z</dcterms:created>
  <dc:creator>Work</dc:creator>
  <cp:lastModifiedBy>Татьяна Фомина</cp:lastModifiedBy>
  <cp:lastPrinted>2026-04-08T11:04:00Z</cp:lastPrinted>
  <dcterms:modified xsi:type="dcterms:W3CDTF">2026-04-08T11:04:09Z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FDF1D7E4DE1042C59F0684F9A5496E94_13</vt:lpwstr>
  </property>
</Properties>
</file>