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1B06B9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B4517A">
        <w:rPr>
          <w:rFonts w:ascii="Times New Roman" w:hAnsi="Times New Roman"/>
          <w:noProof/>
        </w:rPr>
        <w:t>Уфа</w:t>
      </w:r>
    </w:p>
    <w:p w:rsidR="00C25D69" w:rsidRPr="00300E3A" w:rsidRDefault="00B4517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</w:t>
      </w:r>
      <w:r w:rsidR="001B06B9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B06B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Ставцев Николай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Волконского Григория Геворговича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20.05.2026 г. по делу № А76-11842/2026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B06B9">
        <w:rPr>
          <w:rFonts w:ascii="Times New Roman" w:hAnsi="Times New Roman"/>
          <w:noProof/>
        </w:rPr>
        <w:t>Арбитражном суде Челябинской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Ставцев Николай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13.03.1992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 xml:space="preserve">Разъезд Минка гор. Усть-Катава Челябинской обл.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129-772-519 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741901739562</w:t>
            </w:r>
          </w:p>
          <w:p w:rsidR="00EA5080" w:rsidRPr="004B3BFE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456043, Челябинская область, г. Усть-Катав, ул. Извездная, д.15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40817810850224951058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Ставцева Николая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4517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</w:t>
      </w:r>
    </w:p>
    <w:p w:rsidR="001619C2" w:rsidRPr="00D2141C" w:rsidRDefault="00B4517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</w:t>
      </w:r>
      <w:bookmarkStart w:id="0" w:name="_GoBack"/>
      <w:bookmarkEnd w:id="0"/>
      <w:r w:rsidR="001B06B9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B06B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Ставцев Николай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Волконского Григория Геворговича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20.05.2026 г. по делу № А76-11842/2026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Ставцев Николай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13.03.1992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 xml:space="preserve">Разъезд Минка гор. Усть-Катава Челябинской обл. 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129-772-519 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B06B9">
              <w:rPr>
                <w:rFonts w:ascii="Times New Roman" w:hAnsi="Times New Roman"/>
                <w:noProof/>
                <w:sz w:val="20"/>
                <w:szCs w:val="20"/>
              </w:rPr>
              <w:t>741901739562</w:t>
            </w:r>
          </w:p>
          <w:p w:rsidR="00EA5080" w:rsidRPr="004B2BB0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456043, Челябинская область, г. Усть-Катав, ул. Извездная, д.15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40817810850224951058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B06B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Ставцева Николая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B06B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06B9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4517A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B1A7C8"/>
  <w15:chartTrackingRefBased/>
  <w15:docId w15:val="{D17BCC49-BFBC-4D0E-B56B-EBB5522E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2026-10-02T07:11:00Z</dcterms:created>
  <dcterms:modified xsi:type="dcterms:W3CDTF">2026-10-02T07:11:00Z</dcterms:modified>
</cp:coreProperties>
</file>