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8.0 -->
  <w:body>
    <w:p>
      <w:pPr>
        <w:pStyle w:val="Heading2"/>
        <w:keepNext w:val="0"/>
        <w:spacing w:before="0" w:after="299"/>
        <w:rPr>
          <w:rFonts w:ascii="Times New Roman" w:eastAsia="Times New Roman" w:hAnsi="Times New Roman" w:cs="Times New Roman"/>
          <w:b/>
          <w:bCs/>
          <w:sz w:val="36"/>
          <w:szCs w:val="36"/>
        </w:rPr>
      </w:pPr>
      <w:r>
        <w:rPr>
          <w:rFonts w:ascii="Times New Roman" w:eastAsia="Times New Roman" w:hAnsi="Times New Roman" w:cs="Times New Roman"/>
          <w:i w:val="0"/>
          <w:iCs w:val="0"/>
          <w:sz w:val="36"/>
          <w:szCs w:val="36"/>
        </w:rPr>
        <w:t>Заявка на проведение торгов</w:t>
      </w: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Форма торгов / Форма представления предложений о цене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Тип процедуры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Аукцион</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Форма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Открытая</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Форма представления предложений о цене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Открытая</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Общие сведения о проведении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ЕФРСБ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ЕФРСБ</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Идентификатор сообщения в ЕФРСБ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23912860</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Открытые торги по продаже имущества Рыковой Елены Сергеевны</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официальном издании </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iCs/>
                <w:smallCaps w:val="0"/>
                <w:color w:val="000000"/>
              </w:rPr>
              <w:t>Обязательно указать, если должник является юр.лицом или ИП</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печатном органе по месту нахождения должника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Едином федеральном реестре сведений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24.07.2026</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Повторные торги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Имущество является предметом залога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Залогодержатель – кредитная организация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Кредитор - залогодержатель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Банк ВТБ (ПАО)</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организаторе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Наименование/ФИО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Шутов Никита Андреевич</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Почтовый адрес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115191, Российская Федерация, Г. Москва, Москва, Гамсоновский переулок, д. 2, к./стр. 1, кв. п.6,эт.1,пом.85-94</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502478899949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Электронный адрес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shutov_n_a@mail.ru;</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Контактный телефон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89265699657</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Реквизиты счета для перечисления Задатка</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Использовать реквизиты оператора для перечисления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Расчетный счет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40702810300020038047</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Лицевой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Корреспондентский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30101810400000000225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БИК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044525225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Название банка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ПАО «Сбербанк» г.Москва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Адрес банка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7707308480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АО «Сбербанк-АСТ»</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Файл договора о задатке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Скачать Договор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587"/>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01.02.2024</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заключения договора купли-продажи</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и срок заключения договора купли-продажи имущества (предприятия)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Договор купли-продажи имущества должен быть подписан победителем торгов в течение 5 дней с даты получения предложения финансового управляющего заключить договор,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 </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платежей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Оплата имущества производится покупателем не позднее 30 дней со дня подписания договора, путем перечисления денежных средств на основной счет гражданина.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Реквизиты счета для перечисления задатка победителя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Реквизиты счета для перечисления задатка победителя</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Расчетный счет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40817810938258098886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Лицевой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Корреспондентский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БИК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044525225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Название банка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30101810400000000225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Адрес банка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772208971295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Рыкова Елена Сергеевна</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Проект договора купли-продажи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7489"/>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Проект Договора купли-продажи Лот №1.docx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22:24:07:820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о должнике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Должник является физ. лицом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Наименование/ФИО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Рыкова Елена Сергеевна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772200978919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СНИЛС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04439928686</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арбитражном управляющем</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ФИО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Шутов Никита Андреевич</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502478899949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Саморегулируемая организация арбитражных управляющих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Ассоциация "Саморегулируемая организация арбитражных управляющих Центрального федерального округа"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Согласие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арбитражном суде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дела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А40-9095/2025 178-11 "Ф"</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арбитражного суда, рассматривающего дело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Арбитражный суд города Москвы</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Основание для проведения торгов(реквизиты судебного акта арбитражного суда)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Решение Арбитражного суда города Москвы от 17.03.2026 г. по делу №А40-9095/2025 178-11 "Ф" Ф. Порядки и условия проведения торгов по реализации предмета залога, утвержденные кредитором, чьи требования обеспечены залогом реализуемого имущества - Банк ВТБ (ПАО)</w:t>
            </w:r>
          </w:p>
        </w:tc>
      </w:tr>
    </w:tbl>
    <w:p>
      <w:pPr>
        <w:rPr>
          <w:rFonts w:ascii="Times New Roman" w:eastAsia="Times New Roman" w:hAnsi="Times New Roman" w:cs="Times New Roman"/>
        </w:rPr>
      </w:pPr>
    </w:p>
    <w:tbl>
      <w:tblPr>
        <w:tblStyle w:val="block-tbl"/>
        <w:tblCellSpacing w:w="15" w:type="dxa"/>
        <w:tblInd w:w="22" w:type="dxa"/>
        <w:tblCellMar>
          <w:top w:w="15" w:type="dxa"/>
          <w:left w:w="15" w:type="dxa"/>
          <w:bottom w:w="15" w:type="dxa"/>
          <w:right w:w="15" w:type="dxa"/>
        </w:tblCellMar>
        <w:tblLook w:val="05E0"/>
      </w:tblPr>
      <w:tblGrid>
        <w:gridCol w:w="10720"/>
      </w:tblGrid>
      <w:tr>
        <w:tblPrEx>
          <w:tblCellSpacing w:w="15" w:type="dxa"/>
          <w:tblInd w:w="22"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Лоты </w:t>
            </w:r>
            <w:r>
              <w:rPr>
                <w:rFonts w:ascii="Times New Roman" w:eastAsia="Times New Roman" w:hAnsi="Times New Roman" w:cs="Times New Roman"/>
                <w:b/>
                <w:bCs/>
                <w:i w:val="0"/>
                <w:iCs w:val="0"/>
                <w:smallCaps w:val="0"/>
                <w:color w:val="000000"/>
              </w:rPr>
              <w:br/>
            </w: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Земельный участок, площадь: 1497 +/- 14 кв.м., категория земель: земли населенных пунктов, адрес (местонахождение): Российская Федерация, Московская область, г.о. Клин, п Зубово, кв-л Ёлки, з/у 12, кадастровый (условный) номер: 50:03:0030380:1504</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должника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имуществе должника</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Земельный участок, площадь: 1497 +/- 14 кв.м., категория земель: земли населенных пунктов, адрес (местонахождение): Российская Федерация, Московская область, г.о. Клин, п Зубово, кв-л Ёлки, з/у 12, кадастровый (условный) номер: 50:03:0030380:1504. Имущество обременено залогом (ипотекой) в пользу Банк ВТБ (Публичное акционерное общество) (ОГРН 1027739609391); номер и дата государственной регистрации ограничения (обременения) права: 50:03:0030380:1504-50/124/2022-7 от 28.12.2022 г.</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Земельные участки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имуществом, в том числе путем его фотографирования, осуществляется по месту нахождения имущества в период приема заявок на участие в торгах по рабочим дням с 12:00 (МСК) до 14:00 (МСК) по заявке, заблаговременно направляемой на электронную почту организатора торгов. Ознакомление с имеющимися в отношении имущества документами, в том числе путем их копирования, осуществляется в период приема заявок по рабочим дням с 10:00 (МСК) до 18:00 (МСК) по адресу: г. Москва, ул. Садовническая, д. 70, стр. 2 (вход со двора) по заявке, направляемой на электронную почту организатора торгов: shutov_n_a@mail.ru. </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19.06.2026 20:29:13:413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Выписка из ЕГРН.pdf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22:26:13:907</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Порядок и условия проведения торгов по реализации предмете залога Рыковой Е.С..pdf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22:26:22:050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Сообщение о продаже имущества (извещение о проведении открытых торгов).docx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22:26:29:157</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4359892.74</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шага вводится в процентах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Шаг торгов </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iCs/>
                            <w:smallCaps w:val="0"/>
                            <w:color w:val="000000"/>
                          </w:rPr>
                          <w:t>От 5% до 10% от начальной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5.00</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вводится в процентах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5% от начальной цены продажи лота в срок не позднее даты составления протокола об определении участников торгов.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Возврат задатка осуществляется в течение 5 дней с даты определения победителя торгов за исключением победителя торгов.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гражданина.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Cian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представления заявок на участие в торгах (предложений о цене)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начала подачи заявок (предложений)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27.07.2026 14:00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окончания подачи заявок (предложений)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31.08.2026 14:00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определения участников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02.09.2026</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Место представления заявок (предложений)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http://utp.sberbank-ast.ru/Bankruptcy/</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представления заявок (предложений)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 соответствии с регламентом работы электронной площадки</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оформления участия в торгах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 соответствии с регламентом работы электронной площадки</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Перечень предоставляемых участниками документов, требования к их оформлению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К участию в торгах допускаются лица, которые могут быть признаны покупателями имущества по законодательству РФ, своевременно подавшие заявку, соответствующую требованиям, установленным законодательством и указанным в настоящем сообщении, и внесшие задаток в размере, в порядке и в сроки, указанные в настоящем сообщении. Оформление участия в торгах производится в сети «Интернет» по адресу http://utp.sberbank-ast.ru/Bankruptcy/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 подписанного квалифицированной электронной подписью, которая составляется в произвольной форме на русском языке и должна содержать следующие сведения: наименование, организационно-правовая форма, место нахождения, почтовый адрес заявителя (для юридического лица); фамилия, имя, отчество, паспортные данные, сведения о месте жительства заявителя (для физического лица); номер контактного телефона, адрес электронной почты заявителя; сведения о наличии или об отсутствии заинтересованности заявителя по отношению к гражданину, кредиторам, финансовому управляющему и о характере этой заинтересованности, сведения об участии в капитале заявителя финансового управляющего, а также саморегулируемой организации арбитражных управляющих, членом которой является финансовый управляющий. В связи с проведением торгов в электронной форме представление вместе с заявкой на участие в торгах копий каких-либо документов не требуется. Для участия в торгах заявитель должен внести задаток в размере 5% от начальной цены продажи лота в срок не позднее даты составления протокола об определении участников торгов.</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начала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03.09.2026 14:00</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подведения итогов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и критерии определения победителей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Выигравшим аукцион (победителем торгов) признается участник, предложивший наиболее высокую цену за имущество.</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подведения результатов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03.09.2026 15:00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Место подведения результатов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http://utp.sberbank-ast.ru/Bankruptcy/</w:t>
            </w:r>
          </w:p>
        </w:tc>
      </w:tr>
    </w:tbl>
    <w:p>
      <w:pPr>
        <w:rPr>
          <w:rFonts w:ascii="Times New Roman" w:eastAsia="Times New Roman" w:hAnsi="Times New Roman" w:cs="Times New Roman"/>
        </w:rPr>
      </w:pPr>
    </w:p>
    <w:p w:rsidR="00A77B3E"/>
    <w:sectPr>
      <w:pgSz w:w="11906" w:h="16838"/>
      <w:pgMar w:top="567" w:right="567" w:bottom="567" w:left="567" w:header="283" w:footer="283"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cumentProtection w:edit="readOnly" w:enforcement="1" w:cryptProviderType="rsaFull" w:cryptAlgorithmClass="hash" w:cryptAlgorithmType="typeAny" w:cryptAlgorithmSid="4" w:cryptSpinCount="50000" w:hash="wHCXi8K0snaZbOi7BXEoTMsNhYQ=&#10;" w:salt="hIqOl99kIr/+N0hyovEq7Q==&#1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block">
    <w:name w:val="block"/>
    <w:basedOn w:val="TableNormal"/>
    <w:tblPr/>
  </w:style>
  <w:style w:type="table" w:customStyle="1" w:styleId="dt">
    <w:name w:val="dt"/>
    <w:basedOn w:val="TableNormal"/>
    <w:tblPr/>
  </w:style>
  <w:style w:type="character" w:customStyle="1" w:styleId="orderCtrldigits">
    <w:name w:val="orderCtrl digits"/>
    <w:basedOn w:val="DefaultParagraphFont"/>
  </w:style>
  <w:style w:type="table" w:customStyle="1" w:styleId="block-tbl">
    <w:name w:val="block-tbl "/>
    <w:basedOn w:val="TableNormal"/>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8</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