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tabs>
          <w:tab w:val="clear" w:pos="709"/>
          <w:tab w:val="left" w:pos="6237" w:leader="none"/>
        </w:tabs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widowControl/>
        <w:tabs>
          <w:tab w:val="clear" w:pos="709"/>
          <w:tab w:val="left" w:pos="6237" w:leader="none"/>
        </w:tabs>
        <w:jc w:val="both"/>
        <w:rPr/>
      </w:pPr>
      <w:r>
        <w:rPr>
          <w:color w:val="000000"/>
          <w:sz w:val="19"/>
          <w:szCs w:val="19"/>
        </w:rPr>
        <w:t xml:space="preserve">г. Самара                                                                           </w:t>
        <w:tab/>
        <w:tab/>
        <w:tab/>
        <w:t xml:space="preserve">        </w:t>
        <w:tab/>
        <w:t xml:space="preserve">          “___” ________ 20__ г. </w:t>
      </w:r>
    </w:p>
    <w:p>
      <w:pPr>
        <w:pStyle w:val="Style1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Style1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ДОГОВОР КУПЛИ-ПРОДАЖИ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ind w:firstLine="708" w:right="0"/>
        <w:jc w:val="both"/>
        <w:rPr/>
      </w:pPr>
      <w:bookmarkStart w:id="0" w:name="_Hlk180654982"/>
      <w:r>
        <w:rPr>
          <w:color w:val="000000"/>
          <w:sz w:val="19"/>
          <w:szCs w:val="19"/>
        </w:rPr>
        <w:t>Конкурсный управляющий МУП «Уютный дом» (далее также МУП «Уютный дом», Должник) Пантелеев Алексей Александрович, действующий на основании Решения Арбитражного суда Самарской области от 27.06.2024 по делу № А55-40935/2023</w:t>
      </w:r>
      <w:bookmarkEnd w:id="0"/>
      <w:r>
        <w:rPr>
          <w:color w:val="000000"/>
          <w:sz w:val="19"/>
          <w:szCs w:val="19"/>
        </w:rPr>
        <w:t xml:space="preserve">, </w:t>
      </w:r>
      <w:r>
        <w:rPr>
          <w:sz w:val="19"/>
          <w:szCs w:val="19"/>
        </w:rPr>
        <w:t xml:space="preserve">именуемый в </w:t>
      </w:r>
      <w:r>
        <w:rPr>
          <w:color w:val="000000"/>
          <w:sz w:val="19"/>
          <w:szCs w:val="19"/>
        </w:rPr>
        <w:t>дальнейшем “Продавец”, с одной стороны, и ________________________________________________, именуемое в дальнейшем “Покупатель”, в лице ______________________, действующее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 от «__» _________- 20__ г., заключили настоящий договор о нижеследующем: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1. Предмет договора.</w:t>
      </w:r>
    </w:p>
    <w:p>
      <w:pPr>
        <w:pStyle w:val="BodyTextIndent"/>
        <w:widowControl/>
        <w:rPr/>
      </w:pPr>
      <w:r>
        <w:rPr>
          <w:color w:val="000000"/>
          <w:sz w:val="19"/>
          <w:szCs w:val="19"/>
        </w:rPr>
        <w:t>1.1. На основании протокола о результатах проведения открытых торгов по продаже имущества Должника от «___» __________ 20___ г. № _____, Продавец обязуется передать в собственность Покупателя,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>
      <w:pPr>
        <w:pStyle w:val="Normal"/>
        <w:shd w:fill="FFFFFF" w:val="clear"/>
        <w:tabs>
          <w:tab w:val="clear" w:pos="709"/>
          <w:tab w:val="left" w:pos="403" w:leader="none"/>
        </w:tabs>
        <w:ind w:firstLine="671" w:left="34" w:right="-1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1.2. Описание имущества, являющегося предметом настоящего договора:</w:t>
      </w:r>
    </w:p>
    <w:p>
      <w:pPr>
        <w:pStyle w:val="Normal"/>
        <w:shd w:fill="FFFFFF" w:val="clear"/>
        <w:tabs>
          <w:tab w:val="clear" w:pos="709"/>
          <w:tab w:val="left" w:pos="403" w:leader="none"/>
        </w:tabs>
        <w:ind w:firstLine="671" w:left="34" w:right="-1"/>
        <w:jc w:val="both"/>
        <w:rPr>
          <w:color w:val="000000"/>
          <w:sz w:val="19"/>
          <w:szCs w:val="19"/>
          <w:u w:val="single"/>
        </w:rPr>
      </w:pPr>
      <w:r>
        <w:rPr>
          <w:color w:val="000000"/>
          <w:sz w:val="19"/>
          <w:szCs w:val="19"/>
          <w:u w:val="single"/>
        </w:rPr>
        <w:t xml:space="preserve">_______________________ </w:t>
      </w:r>
    </w:p>
    <w:p>
      <w:pPr>
        <w:pStyle w:val="13"/>
        <w:widowControl/>
        <w:tabs>
          <w:tab w:val="left" w:pos="600" w:leader="none"/>
          <w:tab w:val="left" w:pos="709" w:leader="none"/>
        </w:tabs>
        <w:ind w:firstLine="709" w:left="0" w:right="-2"/>
        <w:rPr>
          <w:sz w:val="19"/>
          <w:szCs w:val="19"/>
        </w:rPr>
      </w:pPr>
      <w:r>
        <w:rPr>
          <w:color w:val="000000"/>
          <w:sz w:val="19"/>
          <w:szCs w:val="19"/>
        </w:rPr>
        <w:t>1.3. Имущество, являющееся предметом настоящего договора, принадлежит Должнику на праве собственности, не находится под арестом, и не является предметом спора.</w:t>
      </w:r>
    </w:p>
    <w:p>
      <w:pPr>
        <w:pStyle w:val="13"/>
        <w:widowControl/>
        <w:tabs>
          <w:tab w:val="clear" w:pos="1843"/>
          <w:tab w:val="left" w:pos="600" w:leader="none"/>
          <w:tab w:val="left" w:pos="709" w:leader="none"/>
        </w:tabs>
        <w:ind w:firstLine="709" w:left="0" w:right="-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13"/>
        <w:widowControl/>
        <w:tabs>
          <w:tab w:val="clear" w:pos="1843"/>
          <w:tab w:val="left" w:pos="600" w:leader="none"/>
          <w:tab w:val="left" w:pos="709" w:leader="none"/>
        </w:tabs>
        <w:ind w:left="240" w:right="-2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13"/>
        <w:widowControl/>
        <w:tabs>
          <w:tab w:val="clear" w:pos="1843"/>
          <w:tab w:val="left" w:pos="600" w:leader="none"/>
          <w:tab w:val="left" w:pos="709" w:leader="none"/>
        </w:tabs>
        <w:ind w:left="240" w:right="-2"/>
        <w:rPr/>
      </w:pPr>
      <w:r>
        <w:rPr>
          <w:color w:val="000000"/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b/>
          <w:bCs/>
          <w:sz w:val="19"/>
          <w:szCs w:val="19"/>
        </w:rPr>
        <w:t>2. Обязанности сторон.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sz w:val="19"/>
          <w:szCs w:val="19"/>
        </w:rPr>
      </w:pPr>
      <w:r>
        <w:rPr>
          <w:sz w:val="19"/>
          <w:szCs w:val="19"/>
        </w:rPr>
        <w:t>2.1. Продавец обязуется: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/>
      </w:pPr>
      <w:r>
        <w:rPr>
          <w:sz w:val="19"/>
          <w:szCs w:val="19"/>
        </w:rPr>
        <w:t>2.1.1. Передать имущество и имеющуюся документацию на имущество в месте его нахождения Покупателю в течение 10 (Десяти) рабочих дней после его полной оплаты.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sz w:val="19"/>
          <w:szCs w:val="19"/>
        </w:rPr>
      </w:pPr>
      <w:r>
        <w:rPr>
          <w:sz w:val="19"/>
          <w:szCs w:val="19"/>
        </w:rPr>
        <w:t>2.2. Покупатель обязуется:</w:t>
      </w:r>
    </w:p>
    <w:p>
      <w:pPr>
        <w:pStyle w:val="Normal"/>
        <w:widowControl/>
        <w:tabs>
          <w:tab w:val="clear" w:pos="709"/>
          <w:tab w:val="left" w:pos="6237" w:leader="none"/>
        </w:tabs>
        <w:ind w:firstLine="709" w:right="0"/>
        <w:jc w:val="both"/>
        <w:rPr>
          <w:sz w:val="19"/>
          <w:szCs w:val="19"/>
        </w:rPr>
      </w:pPr>
      <w:r>
        <w:rPr>
          <w:sz w:val="19"/>
          <w:szCs w:val="19"/>
        </w:rPr>
        <w:t>2.2.1. Уплатить за имущество его цену в соответствии с п. 3 настоящего договора.</w:t>
      </w:r>
    </w:p>
    <w:p>
      <w:pPr>
        <w:pStyle w:val="Normal"/>
        <w:widowControl/>
        <w:ind w:firstLine="709" w:right="0"/>
        <w:jc w:val="both"/>
        <w:rPr/>
      </w:pPr>
      <w:r>
        <w:rPr>
          <w:sz w:val="19"/>
          <w:szCs w:val="19"/>
        </w:rPr>
        <w:t>2.2.2. Принять имущество по акту приема-передачи, в месте его нахождения в течение 10 (Десяти) рабочих дней после его полной оплаты.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widowControl/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3. Сумма договора и порядок расчетов.</w:t>
      </w:r>
    </w:p>
    <w:p>
      <w:pPr>
        <w:pStyle w:val="BodyTextIndent"/>
        <w:widowControl/>
        <w:ind w:firstLine="708" w:right="0"/>
        <w:rPr/>
      </w:pPr>
      <w:r>
        <w:rPr>
          <w:color w:val="000000"/>
          <w:sz w:val="19"/>
          <w:szCs w:val="19"/>
        </w:rPr>
        <w:t>3.1. Цена имущества, установленная сторонами на основании протокола о результатах проведения торгов по продаже имущества Должника, составляет _____________________ (_________________) рублей (НДС не облагается).</w:t>
      </w:r>
    </w:p>
    <w:p>
      <w:pPr>
        <w:pStyle w:val="BodyTextIndent"/>
        <w:widowControl/>
        <w:ind w:firstLine="708" w:right="0"/>
        <w:rPr/>
      </w:pPr>
      <w:r>
        <w:rPr>
          <w:color w:val="000000"/>
          <w:sz w:val="19"/>
          <w:szCs w:val="19"/>
        </w:rPr>
        <w:t>3.2. Сумма _____________ рублей, ранее перечисленная Покупателем Оператору электронной площадки, засчитывается в счет оплаты Покупателем имущества.</w:t>
      </w:r>
    </w:p>
    <w:p>
      <w:pPr>
        <w:pStyle w:val="BodyTextIndent"/>
        <w:widowControl/>
        <w:ind w:firstLine="708" w:right="0"/>
        <w:rPr/>
      </w:pPr>
      <w:r>
        <w:rPr>
          <w:color w:val="000000"/>
          <w:sz w:val="19"/>
          <w:szCs w:val="19"/>
        </w:rPr>
        <w:t xml:space="preserve">3.3. С учетом указанной в п.3.2., настоящего договора суммы Покупатель обязан оплатить Должнику оставшуюся сумму </w:t>
      </w:r>
      <w:r>
        <w:rPr>
          <w:sz w:val="19"/>
          <w:szCs w:val="19"/>
        </w:rPr>
        <w:t>______________    (_________________) рублей.</w:t>
      </w:r>
    </w:p>
    <w:p>
      <w:pPr>
        <w:pStyle w:val="BodyTextIndent"/>
        <w:widowControl/>
        <w:ind w:firstLine="708" w:right="0"/>
        <w:rPr/>
      </w:pPr>
      <w:r>
        <w:rPr>
          <w:sz w:val="19"/>
          <w:szCs w:val="19"/>
        </w:rPr>
        <w:t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на реквизиты Должника</w:t>
      </w:r>
      <w:r>
        <w:rPr>
          <w:rFonts w:cs="Tahoma"/>
          <w:color w:val="FF0000"/>
          <w:sz w:val="19"/>
          <w:szCs w:val="19"/>
          <w:shd w:fill="FFFFFF" w:val="clear"/>
        </w:rPr>
        <w:t xml:space="preserve">, </w:t>
      </w:r>
      <w:r>
        <w:rPr>
          <w:rFonts w:cs="Tahoma"/>
          <w:sz w:val="19"/>
          <w:szCs w:val="19"/>
          <w:shd w:fill="FFFFFF" w:val="clear"/>
        </w:rPr>
        <w:t xml:space="preserve">указанные ниже, </w:t>
      </w:r>
      <w:r>
        <w:rPr>
          <w:sz w:val="19"/>
          <w:szCs w:val="19"/>
        </w:rPr>
        <w:t>в течение 30 (Тридцати) дней со дня подписания настоящего договора безналичным платежом.</w:t>
      </w:r>
    </w:p>
    <w:p>
      <w:pPr>
        <w:pStyle w:val="Normal"/>
        <w:widowControl/>
        <w:ind w:firstLine="709" w:right="0"/>
        <w:jc w:val="both"/>
        <w:rPr>
          <w:sz w:val="19"/>
          <w:szCs w:val="19"/>
        </w:rPr>
      </w:pPr>
      <w:r>
        <w:rPr>
          <w:sz w:val="19"/>
          <w:szCs w:val="19"/>
        </w:rPr>
        <w:t>3.5. Обязанность Покуп</w:t>
      </w:r>
      <w:r>
        <w:rPr>
          <w:color w:val="000000"/>
          <w:sz w:val="19"/>
          <w:szCs w:val="19"/>
        </w:rPr>
        <w:t xml:space="preserve">ателя по оплате </w:t>
      </w:r>
      <w:r>
        <w:rPr>
          <w:sz w:val="19"/>
          <w:szCs w:val="19"/>
        </w:rPr>
        <w:t>продаваемого имущество считается исполненной с момента поступления суммы, указанной в п. 3.3. настоящего договора, на счет Должника в полном объеме.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ind w:firstLine="900" w:left="-192" w:right="0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4. Передача имущества и переход права собственности.</w:t>
      </w:r>
    </w:p>
    <w:p>
      <w:pPr>
        <w:pStyle w:val="Normal"/>
        <w:ind w:firstLine="709" w:right="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4.1. Передача имущества оформляется актом приема-передачи.</w:t>
      </w:r>
    </w:p>
    <w:p>
      <w:pPr>
        <w:pStyle w:val="Normal"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4.2. Передача имущества производится по месту нахождения имущества по адресу: </w:t>
      </w:r>
    </w:p>
    <w:p>
      <w:pPr>
        <w:pStyle w:val="Normal"/>
        <w:ind w:firstLine="709" w:right="0"/>
        <w:jc w:val="both"/>
        <w:rPr>
          <w:color w:val="000000"/>
          <w:sz w:val="19"/>
          <w:szCs w:val="19"/>
          <w:u w:val="single"/>
        </w:rPr>
      </w:pPr>
      <w:r>
        <w:rPr>
          <w:color w:val="000000"/>
          <w:sz w:val="19"/>
          <w:szCs w:val="19"/>
          <w:u w:val="single"/>
        </w:rPr>
        <w:t>___________________________</w:t>
      </w:r>
    </w:p>
    <w:p>
      <w:pPr>
        <w:pStyle w:val="Normal"/>
        <w:ind w:firstLine="709" w:right="0"/>
        <w:jc w:val="both"/>
        <w:rPr/>
      </w:pPr>
      <w:r>
        <w:rPr>
          <w:color w:val="000000"/>
          <w:sz w:val="19"/>
          <w:szCs w:val="19"/>
        </w:rPr>
        <w:t>4.3. Акт приема-передачи имущества подписывается представителями сторон в трех экземплярах, по одному экземпляру для Покупателя, Продавца и регистрирующего органа.</w:t>
      </w:r>
    </w:p>
    <w:p>
      <w:pPr>
        <w:pStyle w:val="Normal"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4.4. Имущество считается переданным Продавцом Покупателю с момента подписания сторонами акта приема-передачи.</w:t>
      </w:r>
    </w:p>
    <w:p>
      <w:pPr>
        <w:pStyle w:val="Normal"/>
        <w:ind w:firstLine="709" w:right="0"/>
        <w:jc w:val="both"/>
        <w:rPr/>
      </w:pPr>
      <w:r>
        <w:rPr>
          <w:color w:val="000000"/>
          <w:sz w:val="19"/>
          <w:szCs w:val="19"/>
        </w:rPr>
        <w:t>4.5. Право собственности на имущество переходит от Продавца на Покупателя после его передачи и при условии полной оплаты.</w:t>
      </w:r>
    </w:p>
    <w:p>
      <w:pPr>
        <w:pStyle w:val="Normal"/>
        <w:widowControl/>
        <w:ind w:firstLine="72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4.6. Риск случайной гибели и повреждения имущества, а так же бремя содержания имущества, переходят от Продавца на Покупателя с момента передачи имущества.</w:t>
      </w:r>
    </w:p>
    <w:p>
      <w:pPr>
        <w:pStyle w:val="Normal"/>
        <w:widowControl/>
        <w:ind w:firstLine="72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4.7. Продавец не несет ответственности за качество имущества, с которым Покупатель ознакомлен до заключения настоящего договора.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widowControl/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5. Ответственность сторон.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5.2. За просрочку передачи имущества Покупателю Продавец уплачивает Покупателю пени в размере 0,1 % от суммы договора за каждый день просрочки.</w:t>
      </w:r>
      <w: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614680</wp:posOffset>
                </wp:positionV>
                <wp:extent cx="5483225" cy="530225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53022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Продавец ________________</w:t>
                              <w:tab/>
                              <w:tab/>
                              <w:tab/>
                              <w:tab/>
                              <w:tab/>
                              <w:t>Покупатель 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</w:r>
                          </w:p>
                          <w:p>
                            <w:pPr>
                              <w:pStyle w:val="Normal"/>
                              <w:ind w:firstLine="708" w:left="708" w:right="0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31.75pt;height:41.75pt;mso-wrap-distance-left:9.05pt;mso-wrap-distance-right:9.05pt;mso-wrap-distance-top:0pt;mso-wrap-distance-bottom:0pt;margin-top:48.4pt;mso-position-vertical-relative:text;margin-left:16.65pt;mso-position-horizontal-relative:text"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>Продавец ________________</w:t>
                        <w:tab/>
                        <w:tab/>
                        <w:tab/>
                        <w:tab/>
                        <w:tab/>
                        <w:t>Покупатель ______________</w:t>
                      </w:r>
                    </w:p>
                    <w:p>
                      <w:pPr>
                        <w:pStyle w:val="Normal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</w:r>
                    </w:p>
                    <w:p>
                      <w:pPr>
                        <w:pStyle w:val="Normal"/>
                        <w:ind w:firstLine="708" w:left="708" w:right="0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5.3.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5.4.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</w:t>
      </w:r>
    </w:p>
    <w:p>
      <w:pPr>
        <w:pStyle w:val="Normal"/>
        <w:widowControl/>
        <w:ind w:firstLine="709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widowControl/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6. Расторжение договора.</w:t>
      </w:r>
    </w:p>
    <w:p>
      <w:pPr>
        <w:pStyle w:val="Normal"/>
        <w:widowControl/>
        <w:ind w:firstLine="709" w:right="0"/>
        <w:jc w:val="both"/>
        <w:rPr/>
      </w:pPr>
      <w:r>
        <w:rPr>
          <w:bCs/>
          <w:color w:val="000000"/>
          <w:sz w:val="19"/>
          <w:szCs w:val="19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 настоящего </w:t>
      </w:r>
      <w:r>
        <w:rPr>
          <w:bCs/>
          <w:sz w:val="19"/>
          <w:szCs w:val="19"/>
        </w:rPr>
        <w:t>договора на счет Должника стоимость</w:t>
      </w:r>
      <w:r>
        <w:rPr>
          <w:bCs/>
          <w:color w:val="000000"/>
          <w:sz w:val="19"/>
          <w:szCs w:val="19"/>
        </w:rPr>
        <w:t xml:space="preserve"> имущества в сумме, указанной в п.3.3. настоящего договора, либо если Покупатель уклоняется от принятия имущества. </w:t>
      </w:r>
    </w:p>
    <w:p>
      <w:pPr>
        <w:pStyle w:val="Normal"/>
        <w:widowControl/>
        <w:ind w:firstLine="709" w:right="0"/>
        <w:jc w:val="both"/>
        <w:rPr>
          <w:bCs/>
          <w:color w:val="000000"/>
          <w:sz w:val="19"/>
          <w:szCs w:val="19"/>
        </w:rPr>
      </w:pPr>
      <w:r>
        <w:rPr>
          <w:bCs/>
          <w:color w:val="000000"/>
          <w:sz w:val="19"/>
          <w:szCs w:val="19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>
      <w:pPr>
        <w:pStyle w:val="Normal"/>
        <w:widowControl/>
        <w:ind w:firstLine="709" w:right="0"/>
        <w:jc w:val="both"/>
        <w:rPr/>
      </w:pPr>
      <w:r>
        <w:rPr>
          <w:bCs/>
          <w:color w:val="000000"/>
          <w:sz w:val="19"/>
          <w:szCs w:val="19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>
        <w:rPr>
          <w:color w:val="000000"/>
          <w:sz w:val="19"/>
          <w:szCs w:val="19"/>
        </w:rPr>
        <w:t xml:space="preserve">сумме, указанной в п.3.2. настоящего договора, ранее перечисленный Покупателем Организатору торгов, Покупателю не возвращается, и он утрачивает задаток полностью, как и право на получение имущества. </w:t>
      </w:r>
    </w:p>
    <w:p>
      <w:pPr>
        <w:pStyle w:val="Normal"/>
        <w:widowControl/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</w:r>
    </w:p>
    <w:p>
      <w:pPr>
        <w:pStyle w:val="Normal"/>
        <w:widowControl/>
        <w:ind w:firstLine="709" w:right="0"/>
        <w:jc w:val="both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>7. Заключительные положения.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19"/>
          <w:szCs w:val="19"/>
        </w:rPr>
        <w:t>7.1. Настоящий договор вступает в силу с момента его подписания.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19"/>
          <w:szCs w:val="19"/>
        </w:rPr>
        <w:t>7.2.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19"/>
          <w:szCs w:val="19"/>
        </w:rPr>
        <w:t>7.3.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19"/>
          <w:szCs w:val="19"/>
        </w:rPr>
        <w:t>7.4. Споры и разногласия, возникшие из настоящего  Договора  или  в связи с  ним,  будут  решаться 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Самарской области.</w:t>
      </w:r>
    </w:p>
    <w:p>
      <w:pPr>
        <w:pStyle w:val="Normal"/>
        <w:widowControl/>
        <w:ind w:firstLine="709" w:right="0"/>
        <w:jc w:val="both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7.5. Настоящий Договор составлен на ___ листах в трех подлинных экземплярах, обладающих равной юридической силой - один для Продавца, один – для Покупателя, один – для регистрирующего органа.</w:t>
      </w:r>
    </w:p>
    <w:p>
      <w:pPr>
        <w:pStyle w:val="Normal"/>
        <w:widowControl/>
        <w:ind w:firstLine="709" w:right="0"/>
        <w:jc w:val="both"/>
        <w:rPr/>
      </w:pPr>
      <w:r>
        <w:rPr>
          <w:color w:val="000000"/>
          <w:sz w:val="19"/>
          <w:szCs w:val="19"/>
        </w:rPr>
        <w:t>7.6. 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 https://sistematorg.com/, осуществлен Покупателем в порядке пункта 3 статьи 438 ГК РФ путем подачи заявки на участие в торгах.</w:t>
      </w:r>
    </w:p>
    <w:p>
      <w:pPr>
        <w:pStyle w:val="Normal"/>
        <w:ind w:left="-90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widowControl/>
        <w:jc w:val="center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АДРЕСА И БАНКОВСКИЕ РЕКВИЗИТЫ СТОРОН.</w:t>
      </w:r>
    </w:p>
    <w:p>
      <w:pPr>
        <w:pStyle w:val="Normal"/>
        <w:widowControl/>
        <w:ind w:firstLine="709" w:right="0"/>
        <w:jc w:val="both"/>
        <w:rPr>
          <w:color w:val="FF0000"/>
          <w:sz w:val="19"/>
          <w:szCs w:val="19"/>
        </w:rPr>
      </w:pPr>
      <w:r>
        <w:rPr>
          <w:color w:val="FF0000"/>
          <w:sz w:val="19"/>
          <w:szCs w:val="19"/>
        </w:rPr>
      </w:r>
    </w:p>
    <w:p>
      <w:pPr>
        <w:pStyle w:val="Normal"/>
        <w:ind w:firstLine="720" w:right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Продавец: </w:t>
      </w:r>
      <w:r>
        <w:rPr>
          <w:color w:val="000000"/>
          <w:sz w:val="19"/>
          <w:szCs w:val="19"/>
        </w:rPr>
        <w:t>МУП «Уютный дом»</w:t>
      </w:r>
      <w:r>
        <w:rPr/>
        <w:t xml:space="preserve"> (</w:t>
      </w:r>
      <w:r>
        <w:rPr>
          <w:color w:val="000000"/>
          <w:sz w:val="19"/>
          <w:szCs w:val="19"/>
        </w:rPr>
        <w:t>ИНН 6377000414,</w:t>
      </w:r>
      <w:r>
        <w:rPr/>
        <w:t xml:space="preserve"> </w:t>
      </w:r>
      <w:r>
        <w:rPr>
          <w:color w:val="000000"/>
          <w:sz w:val="19"/>
          <w:szCs w:val="19"/>
        </w:rPr>
        <w:t>ОГРН 1156377010019, Самарская область, г. Нефтегорск, ул. Буровиков, 12) КПП 631602001. р/с 40702810813210000191 в АО "РОССЕЛЬХОЗБАНК", БИК 043601978, к/c 3010810900000000978.</w:t>
      </w:r>
    </w:p>
    <w:p>
      <w:pPr>
        <w:pStyle w:val="Normal"/>
        <w:ind w:firstLine="72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ind w:firstLine="72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ind w:firstLine="720" w:right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cs="Arial" w:ascii="Arial" w:hAnsi="Arial"/>
          <w:color w:val="333333"/>
          <w:sz w:val="17"/>
          <w:szCs w:val="17"/>
        </w:rPr>
      </w:r>
    </w:p>
    <w:p>
      <w:pPr>
        <w:pStyle w:val="Normal"/>
        <w:ind w:firstLine="720" w:right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cs="Arial" w:ascii="Arial" w:hAnsi="Arial"/>
          <w:color w:val="333333"/>
          <w:sz w:val="17"/>
          <w:szCs w:val="17"/>
        </w:rPr>
      </w:r>
    </w:p>
    <w:p>
      <w:pPr>
        <w:pStyle w:val="Normal"/>
        <w:ind w:firstLine="720" w:right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cs="Arial" w:ascii="Arial" w:hAnsi="Arial"/>
          <w:color w:val="333333"/>
          <w:sz w:val="19"/>
          <w:szCs w:val="19"/>
        </w:rPr>
      </w:r>
    </w:p>
    <w:p>
      <w:pPr>
        <w:pStyle w:val="Normal"/>
        <w:ind w:firstLine="720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Normal"/>
        <w:ind w:firstLine="708" w:right="0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Покупатель: ____________________________________________________________________________.</w:t>
      </w:r>
    </w:p>
    <w:p>
      <w:pPr>
        <w:pStyle w:val="Heading1"/>
        <w:ind w:hanging="0" w:left="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</w:r>
    </w:p>
    <w:p>
      <w:pPr>
        <w:pStyle w:val="Heading1"/>
        <w:ind w:hanging="0" w:left="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Подписи сторон</w:t>
      </w:r>
    </w:p>
    <w:tbl>
      <w:tblPr>
        <w:tblW w:w="104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1"/>
        <w:gridCol w:w="5103"/>
      </w:tblGrid>
      <w:tr>
        <w:trPr/>
        <w:tc>
          <w:tcPr>
            <w:tcW w:w="5321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Продавец</w:t>
            </w:r>
          </w:p>
          <w:p>
            <w:pPr>
              <w:pStyle w:val="Normal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Покупатель</w:t>
            </w:r>
          </w:p>
        </w:tc>
      </w:tr>
      <w:tr>
        <w:trPr/>
        <w:tc>
          <w:tcPr>
            <w:tcW w:w="5321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______________(_____________________)</w:t>
            </w:r>
          </w:p>
        </w:tc>
        <w:tc>
          <w:tcPr>
            <w:tcW w:w="5103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_______________(_________________)</w:t>
            </w:r>
          </w:p>
        </w:tc>
      </w:tr>
      <w:tr>
        <w:trPr/>
        <w:tc>
          <w:tcPr>
            <w:tcW w:w="5321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</w:r>
          </w:p>
        </w:tc>
        <w:tc>
          <w:tcPr>
            <w:tcW w:w="5103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</w:r>
          </w:p>
        </w:tc>
      </w:tr>
      <w:tr>
        <w:trPr/>
        <w:tc>
          <w:tcPr>
            <w:tcW w:w="5321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М.П.</w:t>
            </w:r>
          </w:p>
        </w:tc>
        <w:tc>
          <w:tcPr>
            <w:tcW w:w="5103" w:type="dxa"/>
            <w:tcBorders/>
          </w:tcPr>
          <w:p>
            <w:pPr>
              <w:pStyle w:val="Normal"/>
              <w:snapToGrid w:val="false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</w:r>
          </w:p>
          <w:p>
            <w:pPr>
              <w:pStyle w:val="Normal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М.П.</w:t>
            </w:r>
          </w:p>
        </w:tc>
      </w:tr>
    </w:tbl>
    <w:p>
      <w:pPr>
        <w:pStyle w:val="Normal"/>
        <w:widowControl/>
        <w:jc w:val="both"/>
        <w:rPr/>
      </w:pPr>
      <w:r>
        <w:rPr/>
      </w:r>
      <w:r>
        <mc:AlternateContent>
          <mc:Choice Requires="wps">
            <w:drawing>
              <wp:anchor distT="0" distB="0" distL="114935" distR="114935" simplePos="0" relativeHeight="5" behindDoc="0" locked="0" layoutInCell="0" allowOverlap="1">
                <wp:simplePos x="0" y="0"/>
                <wp:positionH relativeFrom="margin">
                  <wp:posOffset>400050</wp:posOffset>
                </wp:positionH>
                <wp:positionV relativeFrom="paragraph">
                  <wp:posOffset>3031490</wp:posOffset>
                </wp:positionV>
                <wp:extent cx="5483225" cy="530225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53022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Продавец ________________</w:t>
                              <w:tab/>
                              <w:tab/>
                              <w:tab/>
                              <w:tab/>
                              <w:tab/>
                              <w:t>Покупатель ______________</w:t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</w:r>
                          </w:p>
                          <w:p>
                            <w:pPr>
                              <w:pStyle w:val="Normal"/>
                              <w:ind w:firstLine="708" w:left="708" w:right="0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31.75pt;height:41.75pt;mso-wrap-distance-left:9.05pt;mso-wrap-distance-right:9.05pt;mso-wrap-distance-top:0pt;mso-wrap-distance-bottom:0pt;margin-top:238.7pt;mso-position-vertical-relative:text;margin-left:31.5pt;mso-position-horizontal-relative:margin">
                <v:textbox inset="0.000694444444444445in,0.000694444444444445in,0.000694444444444445in,0.000694444444444445in">
                  <w:txbxContent>
                    <w:p>
                      <w:pPr>
                        <w:pStyle w:val="Normal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>Продавец ________________</w:t>
                        <w:tab/>
                        <w:tab/>
                        <w:tab/>
                        <w:tab/>
                        <w:tab/>
                        <w:t>Покупатель ______________</w:t>
                      </w:r>
                    </w:p>
                    <w:p>
                      <w:pPr>
                        <w:pStyle w:val="Normal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</w:r>
                    </w:p>
                    <w:p>
                      <w:pPr>
                        <w:pStyle w:val="Normal"/>
                        <w:ind w:firstLine="708" w:left="708" w:right="0"/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footerReference w:type="default" r:id="rId2"/>
      <w:type w:val="nextPage"/>
      <w:pgSz w:w="11906" w:h="16838"/>
      <w:pgMar w:left="851" w:right="424" w:gutter="0" w:header="0" w:top="567" w:footer="709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page">
                <wp:posOffset>6771640</wp:posOffset>
              </wp:positionH>
              <wp:positionV relativeFrom="paragraph">
                <wp:posOffset>635</wp:posOffset>
              </wp:positionV>
              <wp:extent cx="516255" cy="274955"/>
              <wp:effectExtent l="0" t="0" r="0" b="0"/>
              <wp:wrapSquare wrapText="largest"/>
              <wp:docPr id="3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255" cy="274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tabs>
                              <w:tab w:val="clear" w:pos="9355"/>
                              <w:tab w:val="right" w:pos="7655" w:leader="none"/>
                            </w:tabs>
                            <w:rPr/>
                          </w:pP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t>Стр.</w:t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sz w:val="18"/>
                              <w:szCs w:val="18"/>
                            </w:rPr>
                            <w:t xml:space="preserve"> из 2</w:t>
                          </w:r>
                        </w:p>
                        <w:p>
                          <w:pPr>
                            <w:pStyle w:val="Footer"/>
                            <w:rPr>
                              <w:rStyle w:val="PageNumber"/>
                              <w:sz w:val="18"/>
                              <w:szCs w:val="18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0.65pt;height:21.65pt;mso-wrap-distance-left:0pt;mso-wrap-distance-right:0pt;mso-wrap-distance-top:0pt;mso-wrap-distance-bottom:0pt;margin-top:0.05pt;mso-position-vertical-relative:text;margin-left:533.2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Footer"/>
                      <w:tabs>
                        <w:tab w:val="clear" w:pos="9355"/>
                        <w:tab w:val="right" w:pos="7655" w:leader="none"/>
                      </w:tabs>
                      <w:rPr/>
                    </w:pPr>
                    <w:r>
                      <w:rPr>
                        <w:rStyle w:val="PageNumber"/>
                        <w:sz w:val="18"/>
                        <w:szCs w:val="18"/>
                      </w:rPr>
                      <w:t>Стр.</w:t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t>2</w:t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PageNumber"/>
                        <w:sz w:val="18"/>
                        <w:szCs w:val="18"/>
                      </w:rPr>
                      <w:t xml:space="preserve"> из 2</w:t>
                    </w:r>
                  </w:p>
                  <w:p>
                    <w:pPr>
                      <w:pStyle w:val="Footer"/>
                      <w:rPr>
                        <w:rStyle w:val="PageNumber"/>
                        <w:sz w:val="18"/>
                        <w:szCs w:val="18"/>
                      </w:rPr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7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widowControl/>
      <w:numPr>
        <w:ilvl w:val="0"/>
        <w:numId w:val="1"/>
      </w:numPr>
      <w:jc w:val="center"/>
      <w:outlineLvl w:val="0"/>
    </w:pPr>
    <w:rPr>
      <w:b/>
      <w:bCs/>
      <w:szCs w:val="24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szCs w:val="24"/>
    </w:rPr>
  </w:style>
  <w:style w:type="paragraph" w:styleId="Heading4">
    <w:name w:val="heading 4"/>
    <w:basedOn w:val="Normal"/>
    <w:next w:val="Normal"/>
    <w:qFormat/>
    <w:pPr>
      <w:keepNext w:val="true"/>
      <w:widowControl/>
      <w:numPr>
        <w:ilvl w:val="3"/>
        <w:numId w:val="1"/>
      </w:numPr>
      <w:ind w:firstLine="709" w:left="0" w:right="0"/>
      <w:jc w:val="center"/>
      <w:outlineLvl w:val="3"/>
    </w:pPr>
    <w:rPr>
      <w:sz w:val="24"/>
    </w:rPr>
  </w:style>
  <w:style w:type="character" w:styleId="Style10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Times New Roman"/>
    </w:rPr>
  </w:style>
  <w:style w:type="character" w:styleId="WW8Num3z3">
    <w:name w:val="WW8Num3z3"/>
    <w:qFormat/>
    <w:rPr>
      <w:rFonts w:ascii="Symbol" w:hAnsi="Symbol" w:cs="Times New Roman"/>
    </w:rPr>
  </w:style>
  <w:style w:type="character" w:styleId="WW8Num4z0">
    <w:name w:val="WW8Num4z0"/>
    <w:qFormat/>
    <w:rPr>
      <w:rFonts w:ascii="Times New Roman" w:hAnsi="Times New Roman" w:cs="Times New Roman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Times New Roman"/>
    </w:rPr>
  </w:style>
  <w:style w:type="character" w:styleId="WW8Num6z3">
    <w:name w:val="WW8Num6z3"/>
    <w:qFormat/>
    <w:rPr>
      <w:rFonts w:ascii="Symbol" w:hAnsi="Symbol" w:cs="Times New Roman"/>
    </w:rPr>
  </w:style>
  <w:style w:type="character" w:styleId="WW8NumSt1z0">
    <w:name w:val="WW8NumSt1z0"/>
    <w:qFormat/>
    <w:rPr>
      <w:rFonts w:ascii="Times New Roman" w:hAnsi="Times New Roman" w:cs="Times New Roman"/>
    </w:rPr>
  </w:style>
  <w:style w:type="character" w:styleId="WW8NumSt3z0">
    <w:name w:val="WW8NumSt3z0"/>
    <w:qFormat/>
    <w:rPr>
      <w:rFonts w:ascii="Symbol" w:hAnsi="Symbol" w:cs="Times New Roman"/>
    </w:rPr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Style11">
    <w:name w:val="Символ нумерации"/>
    <w:qFormat/>
    <w:rPr/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widowControl/>
      <w:jc w:val="both"/>
    </w:pPr>
    <w:rPr>
      <w:szCs w:val="24"/>
    </w:rPr>
  </w:style>
  <w:style w:type="paragraph" w:styleId="List">
    <w:name w:val="List"/>
    <w:basedOn w:val="BodyText"/>
    <w:pPr/>
    <w:rPr>
      <w:rFonts w:ascii="Arial" w:hAnsi="Arial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21">
    <w:name w:val="Название2"/>
    <w:basedOn w:val="Normal"/>
    <w:qFormat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ascii="Arial" w:hAnsi="Arial"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pPr>
      <w:ind w:firstLine="720" w:left="0" w:right="0"/>
      <w:jc w:val="both"/>
    </w:pPr>
    <w:rPr>
      <w:szCs w:val="24"/>
    </w:rPr>
  </w:style>
  <w:style w:type="paragraph" w:styleId="13">
    <w:name w:val="Цитата1"/>
    <w:basedOn w:val="Normal"/>
    <w:qFormat/>
    <w:pPr>
      <w:tabs>
        <w:tab w:val="clear" w:pos="709"/>
        <w:tab w:val="left" w:pos="1843" w:leader="none"/>
      </w:tabs>
      <w:ind w:hanging="0" w:left="1134" w:right="-760"/>
      <w:jc w:val="both"/>
    </w:pPr>
    <w:rPr>
      <w:sz w:val="28"/>
      <w:szCs w:val="28"/>
    </w:rPr>
  </w:style>
  <w:style w:type="paragraph" w:styleId="211">
    <w:name w:val="Основной текст с отступом 21"/>
    <w:basedOn w:val="Normal"/>
    <w:qFormat/>
    <w:pPr>
      <w:widowControl/>
      <w:ind w:firstLine="709" w:left="0" w:right="0"/>
      <w:jc w:val="both"/>
    </w:pPr>
    <w:rPr>
      <w:color w:val="000000"/>
      <w:szCs w:val="24"/>
    </w:rPr>
  </w:style>
  <w:style w:type="paragraph" w:styleId="Style13">
    <w:name w:val="Название"/>
    <w:basedOn w:val="Normal"/>
    <w:next w:val="Subtitle"/>
    <w:qFormat/>
    <w:pPr>
      <w:widowControl/>
      <w:jc w:val="center"/>
    </w:pPr>
    <w:rPr>
      <w:b/>
      <w:bCs/>
      <w:szCs w:val="2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  <w:sz w:val="28"/>
      <w:szCs w:val="28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31">
    <w:name w:val="Основной текст с отступом 31"/>
    <w:basedOn w:val="Normal"/>
    <w:qFormat/>
    <w:pPr>
      <w:widowControl/>
      <w:tabs>
        <w:tab w:val="clear" w:pos="709"/>
        <w:tab w:val="left" w:pos="6237" w:leader="none"/>
      </w:tabs>
      <w:ind w:firstLine="709" w:left="0" w:right="0"/>
      <w:jc w:val="both"/>
    </w:pPr>
    <w:rPr>
      <w:b/>
      <w:bCs/>
      <w:i/>
      <w:iCs/>
      <w:sz w:val="22"/>
      <w:szCs w:val="24"/>
      <w:u w:val="single"/>
    </w:rPr>
  </w:style>
  <w:style w:type="paragraph" w:styleId="212">
    <w:name w:val="Основной текст 21"/>
    <w:basedOn w:val="Normal"/>
    <w:qFormat/>
    <w:pPr>
      <w:spacing w:lineRule="auto" w:line="480" w:before="0" w:after="120"/>
    </w:pPr>
    <w:rPr/>
  </w:style>
  <w:style w:type="paragraph" w:styleId="ConsNonformat">
    <w:name w:val="ConsNonformat"/>
    <w:qFormat/>
    <w:pPr>
      <w:widowControl w:val="false"/>
      <w:suppressAutoHyphens w:val="true"/>
      <w:autoSpaceDE w:val="false"/>
      <w:bidi w:val="0"/>
      <w:ind w:hanging="0" w:left="0" w:right="19772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Style14">
    <w:name w:val=" Знак Знак"/>
    <w:basedOn w:val="Normal"/>
    <w:qFormat/>
    <w:pPr>
      <w:widowControl/>
      <w:autoSpaceDE w:val="true"/>
    </w:pPr>
    <w:rPr>
      <w:rFonts w:ascii="Verdana" w:hAnsi="Verdana" w:cs="Verdana"/>
      <w:lang w:val="en-US"/>
    </w:rPr>
  </w:style>
  <w:style w:type="paragraph" w:styleId="14">
    <w:name w:val=" Знак1 Знак Знак Знак Знак Знак Знак Знак Знак Знак"/>
    <w:basedOn w:val="Normal"/>
    <w:qFormat/>
    <w:pPr>
      <w:widowControl/>
      <w:autoSpaceDE w:val="true"/>
      <w:spacing w:lineRule="exact" w:line="240" w:before="0" w:after="160"/>
    </w:pPr>
    <w:rPr>
      <w:rFonts w:ascii="Verdana" w:hAnsi="Verdana" w:cs="Verdana"/>
      <w:lang w:val="en-US"/>
    </w:rPr>
  </w:style>
  <w:style w:type="paragraph" w:styleId="Style15">
    <w:name w:val="Содержимое врезки"/>
    <w:basedOn w:val="BodyText"/>
    <w:qFormat/>
    <w:pPr/>
    <w:rPr/>
  </w:style>
  <w:style w:type="paragraph" w:styleId="Style16">
    <w:name w:val="Содержимое таблицы"/>
    <w:basedOn w:val="Normal"/>
    <w:qFormat/>
    <w:pPr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2024-10-24T05:41:00Z</dcterms:created>
  <dc:creator>Sergei Plaksienko</dc:creator>
  <dc:description/>
  <cp:keywords/>
  <dc:language>en-US</dc:language>
  <cp:lastModifiedBy>yfuyfyfyjy ghdhgjjk</cp:lastModifiedBy>
  <cp:lastPrinted>2024-10-24T09:35:00Z</cp:lastPrinted>
  <dcterms:modified xsi:type="dcterms:W3CDTF">2026-09-23T06:09:00Z</dcterms:modified>
  <cp:revision>4</cp:revision>
  <dc:subject/>
  <dc:title>ДОГОВОР КУПЛИ-ПРОДАЖИ №_______</dc:title>
</cp:coreProperties>
</file>