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8.0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Заявка на проведение торгов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Форма торгов / Форма представления предложений о цене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Публичное предложение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Общие сведения о проведении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ЕФРСБ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ЕФРСБ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Идентификатор сообщения в ЕФРСБ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24268643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Земельные участки Хартманн Н.Н.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официальном издании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/>
                <w:iCs/>
                <w:smallCaps w:val="0"/>
                <w:color w:val="000000"/>
              </w:rPr>
              <w:t>Обязательно указать, если должник является юр.лицом или ИП</w:t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печатном органе по месту нахождения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публикации сообщения о проведении торгов в Едином федеральном реестре сведений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21.08.2026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Повторные торги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Имущество является предметом залога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организаторе торгов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Тюленев Дмитрий Владимирович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Почтовый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115533, Россия, Г. Москва, Москва, Нагатинская наб., д. 14, к./стр. 6, кв. а/я 57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772335986167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Электронный адрес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au.mos.dvt@ya.ru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Контактный телефон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89295402900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Реквизиты счета для перечисления Задатка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Использовать реквизиты оператора для перечисления задатка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Нет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Расчетный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40817810950177089427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Лицевой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Корреспондентский счет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30101810150040000763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БИК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045004763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Название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Филиал "Центральный" ПАО "Совкомбанк" (Бердск)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банка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500307391118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получателя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Хартманн Наталья Николаевна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Файл договора о задатке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Скачать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58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 о задатке с 01.02.2024 года.doc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01.02.2024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Прикрепить Договор о задатке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5353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Договор_о_задатке.docx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21.08.2026 11:31:34:193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заключения договора купли-продажи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срок заключения договора купли-продажи имущества (предприятия)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Договор купли-продажи заключается с победителем торгов в течение 5 дней с даты получения победителем торгов договора купли-продажи от организатора торгов.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Сроки платежей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Оплата - в течение 30 дней со дня подписания договора купли-продажи.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Реквизиты счета для перечисления задатка победителя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Реквизиты счета для перечисления задатка победителя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Расчетный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40817810750177089371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Лицевой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Корреспондентский счет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30101810150040000763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БИК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045004763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Название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Филиал "Центральный" ПАО "Совкомбанк" (Бердск)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Адрес банка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ИНН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500307391118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получателя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Хартманн Наталья Николаевна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Проект договора купли-продажи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7482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Проект_договора_купли_продажи_з.уч..docx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20.08.2026 10:09:38:843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Информация о должнике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Должник является физ. лицом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Наименование/ФИО должника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Хартманн Наталья Николаевна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500307391118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СНИЛС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12974096795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управляющем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ФИО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Тюленев Дмитрий Владимирович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772335986167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Саморегулируемая организация арбитражных управляющих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Ассоциация "Саморегулируемая организация арбитражных управляющих Центрального федерального округа"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Согласие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арбитражном суде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дела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А41-100910/2022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арбитражного суда, рассматривающего дело о банкротстве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Арбитражный суд Московской области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Основание для проведения торгов(реквизиты судебного акта арбитражного суда)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Решение АРбитражного суда по делу № А41- 100910/2022 от 11.06.2024 г. (резолютивная часть объявлена 27.05.2024 г.)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представления заявок на участие в торгах (предложений о цене)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представления заявок (предложений)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оформления участия в торгах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 соответствии с регламентом работы электронной площадки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Перечень предоставляемых участниками документов, требования к их оформлению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Заявка на участие в торгах должны соответствовать требованиям, установленным Федеральным законом и указанным в сообщении о проведении торгов, и оформляются в форме электронного документа. Заявка на участие в торгах составляется в произвольной форме на русском языке и должна содержать наименование, организационно-правовая форму, место нахождения, почтовый адрес заявителя (для юридического лица); ФИО, паспортные данные, сведения о месте жительства заявителя (для физического лица); номер контактного телефона, email заявителя.Заявка на участие в торгах должна содержать также сведения о наличии или об отсутствии заинтересованности заявителя по отношению к должнику, кредиторам, АУ и о характере этой заинтересованности, сведения об участии в капитале заявителя АУ, а также саморегулируемой организации арбитражных управляющих, членом или руководителем которой является АУ.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подведения итогов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и критерии определения победителей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Право приобретения имущества должника принадлежит участнику торгов по продаже имущества должника посредством публичного предложения, который представил в установленный срок заявку на участие в торгах, содержащую предложение о цене имущества должника, которая не ниже начальной цены продажи имущества должника, установленной для определенного периода проведения торгов, при отсутствии предложений других участников торгов по продаже имущества должника посредством публичного предложения. В случае, если несколько участников торгов по продаже имущества должника посредством публичного предложения представили в установленный срок заявки, содержащие различные предложения о цене имущества должника, но не ниже начальной цены продажи имущества должника, установленной для определенного периода проведения торгов, право приобретения имущества должника принадлежит участнику торгов, предложившему максимальную цену за это имущество. В случае, если несколько участников торгов по продаже имущества должника посредством публичного предложения представили в установленный срок заявки, содержащие равные предложения о цене имущества должника, но не ниже начальной цены продажи имущества должника, установленной для определенного периода проведения торгов, право приобретения имущества должника принадлежит участнику торгов, который первым представил в установленный срок заявку на участие в торгах по продаже имущества должника посредством публичного предложения. С даты определения победителя торгов по продаже имущества должника посредством публичного предложения прием заявок прекращается. При участии в торгах посредством публичного предложения заявитель обязан обеспечить поступление задатка на счета, указанные в электронном сообщении о продаже, не позднее указанной в таком сообщении даты и времени окончания приема заявок на участие в торгах для соответствующего периода проведения торгов. Заявки на участие в торгах, поступившие в течение определенного периода проведения торгов, рассматриваются только после рассмотрения заявок на участие в торгах, поступивших в течение предыдущего периода проведения торгов, если по результатам рассмотрения таких заявок не определен победитель торгов. Срок и порядок заключения договора купли-продажи по результатам аукциона определены в ст. 110 ФЗ «О несостоятельности (банкротстве)».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подведения результатов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08.10.2026 18:00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Место подведения результатов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http://utp.sberbank-ast.ru/Bankruptcy/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Параметры последовательного снижения цены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Информация о снижении цены по лотам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238"/>
              <w:gridCol w:w="5221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Информация о снижении цены по лотам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Дата и время начала подачи ценовых предложений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27.08.2026 10:00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Дата и время окончания подачи ценовых предложений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08.10.2026 10:00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Срок по истечении которого последовательно снижается указанная начальная цена, дни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Единица измерения величины снижения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Проценты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Укажите величину для последовательного снижения начальной цены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Периоды проведения торгов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15" w:type="dxa"/>
              <w:left w:w="22" w:type="dxa"/>
              <w:bottom w:w="15" w:type="dxa"/>
              <w:right w:w="22" w:type="dxa"/>
            </w:tcMar>
            <w:vAlign w:val="top"/>
            <w:hideMark/>
          </w:tcPr>
          <w:tbl>
            <w:tblPr>
              <w:tblStyle w:val="block-tbl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1186"/>
              <w:gridCol w:w="2080"/>
              <w:gridCol w:w="2314"/>
              <w:gridCol w:w="1863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  <w:tblCellSpacing w:w="15" w:type="dxa"/>
              </w:trPr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Номер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Дата и время начала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Дата и время окончания периода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 xml:space="preserve">Величина снижения цены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FF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27.08.2026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30.08.2026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30.08.2026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02.09.2026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3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02.09.2026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4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08.09.2026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08.09.2026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11.09.2026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6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11.09.2026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14.09.2026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7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14.09.2026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17.09.2026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8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17.09.2026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20.09.2026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20.09.2026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23.09.2026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23.09.2026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26.09.2026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11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26.09.2026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29.09.2026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12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29.09.2026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02.10.2026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13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02.10.2026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05.10.2026 09:59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Style w:val="orderCtrl"/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14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05.10.2026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08.10.2026 10:00</w:t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5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20"/>
      </w:tblGrid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Земельный участок 1170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Земельный участок, площадь 79858 +/- 312 кв.м., назначение: Земли сельскохозяйственного назначения, адрес (местонахождение): Россия, обл Московская, р-н Клинский, вблизи с. Спас-Заулок, кадастровый (условный) номер: 50:03:0020180:1170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Московская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Земельные участки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Ознакомиться с порядком продажи имущества, получить дополнительную информацию об имуществе можно в рабочие дни с 09:00 до 11:00 часов по предварительной договоренности с организатором торгов о дне и времени такого осмотра по телефону 89295402900, е-mail: au.mos.dvt@ya.ru.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Дополнительная информация о должнике и его имуществе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d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50-03-0020180-1170.pdf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10.11.2025 14:05:11:480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31725000.00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Задаток на торгах подлежит перечислению до окончания приема заявок на текущем периоде. Суммы внесенных заявителями задатков возвращаются всем заявителям, за исключением победителя торгов, в течение пяти рабочих дней со дня подписания протокола о результатах проведения торгов.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627"/>
                    <w:gridCol w:w="581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320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27.08.2026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30.08.2026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31725000.00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3172500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30.08.2026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30138750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3013875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28552500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2855250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08.09.2026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26966250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2696625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08.09.2026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25380000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2538000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23793750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2379375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22207500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2220750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20621250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2062125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19035000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1903500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17448750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1744875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15862500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1586250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02.10.2026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14276250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1427625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02.10.2026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12690000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1269000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08.10.2026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11103750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1110375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Тип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Земельные участки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Краткое 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Земельный участок 1170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88310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Собственник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22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216"/>
              <w:gridCol w:w="7504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Лот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Информация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Информация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Номер лота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Style w:val="orderCtrldigits"/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4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Земельный участок 1168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должнике, его имуществе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должнике, его имуществе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Сведения об имуществе (предприятии) должника, выставляемом на торги, его составе, характеристиках, описание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Земельный участок, площадь 138539 +/- 412 кв.м., назначение: Земли сельскохозяйственного назначения, адрес (местонахождение): Россия, обл Московская, р-н Клинский, вблизи с. Спас-Заулок, кадастровый (условный) номер: 50:03:0020180:1168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Регион выставляемого на торги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Московская область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Классификация имущества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Классификация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/>
                                  <w:iCs/>
                                  <w:smallCaps w:val="0"/>
                                  <w:color w:val="000000"/>
                                </w:rPr>
                                <w:t>Необходимо выбрать код классификатора максимально раскрытым в своей иерархической структуре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Земельные участки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Порядок ознакомления с имуществом (предприятием) должника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Ознакомиться с порядком продажи имущества, получить дополнительную информацию об имуществе можно в рабочие дни с 09:00 до 11:00 часов по предварительной договоренности с организатором торгов о дне и времени такого осмотра по телефону 89295402900, е-mail: au.mos.dvt@ya.ru.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Дополнительная информация о должнике и его имуществе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dt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5223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50_03_0020180_1168_обновление.pdf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24.02.2026 11:29:16:700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br/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Порядок проведения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Порядок проведения торгов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Начальная цена продажи имущества (предприятия) должника, руб.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48704400.00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Условие снижения цены для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начальной цены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Сведения о задатке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Сведения о задатке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Заявление в отношении договора о задатке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Настоящим заявляю, что договор о задатке по процедуре заключается Участником отдельно в отношении каждого лота процедуры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 рассчитывать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От текущей цены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Размер задатка, %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/>
                            <w:iCs/>
                            <w:smallCaps w:val="0"/>
                            <w:color w:val="000000"/>
                          </w:rPr>
                          <w:t>До 20% от начальной или текущей цены</w:t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10.00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Сроки и порядок внесения и возврата задатка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Задаток на торгах подлежит перечислению до 24.02.2026 включительно. Суммы внесенных заявителями задатков возвращаются всем заявителям, за исключением победителя торгов, в течение пяти рабочих дней со дня подписания протокола о результатах проведения торгов.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Периоды проведения торгов по лоту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1627"/>
                    <w:gridCol w:w="5817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Периоды проведения торгов по лоту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Периоды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tbl>
                        <w:tblPr>
                          <w:tblStyle w:val="block-tbl"/>
                          <w:tblCellSpacing w:w="15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5E0"/>
                        </w:tblPr>
                        <w:tblGrid>
                          <w:gridCol w:w="938"/>
                          <w:gridCol w:w="1173"/>
                          <w:gridCol w:w="1279"/>
                          <w:gridCol w:w="1320"/>
                          <w:gridCol w:w="1064"/>
                        </w:tblGrid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Header/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Номер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начала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Дата и время окончания периода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Текущая цена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CCCCCC"/>
                                <w:left w:val="single" w:sz="6" w:space="0" w:color="CCCCCC"/>
                                <w:bottom w:val="single" w:sz="6" w:space="0" w:color="CCCCCC"/>
                                <w:right w:val="single" w:sz="6" w:space="0" w:color="CCCCCC"/>
                              </w:tcBorders>
                              <w:shd w:val="clear" w:color="auto" w:fill="CCCCCC"/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 xml:space="preserve">Текущий задаток 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t>*</w:t>
                              </w:r>
                              <w:r>
                                <w:rPr>
                                  <w:rFonts w:ascii="Times New Roman" w:eastAsia="Times New Roman" w:hAnsi="Times New Roman" w:cs="Times New Roman"/>
                                  <w:b/>
                                  <w:bCs/>
                                  <w:i w:val="0"/>
                                  <w:iCs w:val="0"/>
                                  <w:smallCaps w:val="0"/>
                                  <w:color w:val="FF0000"/>
                                </w:rPr>
                                <w:br/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27.08.2026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30.08.2026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48704400.00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4870440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30.08.2026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46269180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4626918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43833960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4383396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08.09.2026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41398740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4139874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08.09.2026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38963520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3896352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36528300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3652830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34093080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3409308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31657860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3165786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20.09.2026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29222640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2922264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23.09.2026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26787420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2678742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11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26.09.2026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29.09.2026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24352200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2435220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29.09.2026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02.10.2026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21916980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2191698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02.10.2026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09:59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19481760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1948176</w:t>
                              </w:r>
                            </w:p>
                          </w:tc>
                        </w:tr>
                        <w:tr>
                          <w:tblPrEx>
                            <w:tblCellSpacing w:w="15" w:type="dxa"/>
                            <w:tblCellMar>
                              <w:top w:w="15" w:type="dxa"/>
                              <w:left w:w="15" w:type="dxa"/>
                              <w:bottom w:w="15" w:type="dxa"/>
                              <w:right w:w="15" w:type="dxa"/>
                            </w:tblCellMar>
                            <w:tblLook w:val="05E0"/>
                          </w:tblPrEx>
                          <w:trPr>
                            <w:tblCellSpacing w:w="15" w:type="dxa"/>
                          </w:trPr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05.10.2026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08.10.2026 10:00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17046540</w:t>
                              </w:r>
                            </w:p>
                          </w:tc>
                          <w:tc>
                            <w:tcPr>
                              <w:tc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</w:tcBorders>
                              <w:noWrap w:val="0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  <w:vAlign w:val="top"/>
                              <w:hideMark/>
                            </w:tcPr>
                            <w:p>
                              <w:pPr>
                                <w:jc w:val="left"/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</w:pPr>
                              <w:r>
                                <w:rPr>
                                  <w:rFonts w:ascii="Times New Roman" w:eastAsia="Times New Roman" w:hAnsi="Times New Roman" w:cs="Times New Roman"/>
                                  <w:b w:val="0"/>
                                  <w:bCs w:val="0"/>
                                  <w:i w:val="0"/>
                                  <w:iCs w:val="0"/>
                                  <w:smallCaps w:val="0"/>
                                  <w:color w:val="000000"/>
                                </w:rPr>
                                <w:t>1704654</w:t>
                              </w:r>
                            </w:p>
                          </w:tc>
                        </w:tr>
                      </w:tbl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Публикация на рекламных ресурсах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15" w:type="dxa"/>
                    <w:left w:w="22" w:type="dxa"/>
                    <w:bottom w:w="15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block"/>
                    <w:tblW w:w="5000" w:type="pc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2233"/>
                    <w:gridCol w:w="5211"/>
                  </w:tblGrid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Header/>
                    </w:trPr>
                    <w:tc>
                      <w:tcPr>
                        <w:gridSpan w:val="2"/>
                        <w:tcBorders>
                          <w:top w:val="single" w:sz="6" w:space="0" w:color="CCCCCC"/>
                          <w:left w:val="single" w:sz="6" w:space="0" w:color="CCCCCC"/>
                          <w:bottom w:val="single" w:sz="6" w:space="0" w:color="CCCCCC"/>
                          <w:right w:val="single" w:sz="6" w:space="0" w:color="CCCCCC"/>
                        </w:tcBorders>
                        <w:shd w:val="clear" w:color="auto" w:fill="CCCCCC"/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t>Публикация на рекламных ресурсах</w:t>
                        </w:r>
                        <w: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t>*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FF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Да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PortalDA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Опубликовать на рекламных ресурсах Cian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begin">
                            <w:ffData>
                              <w:name w:val=""/>
                              <w:enabled w:val="0"/>
                              <w:calcOnExit w:val="0"/>
                              <w:checkBox>
                                <w:size w:val="24"/>
                                <w:default w:val="1"/>
                                <w:checked w:val="1"/>
                              </w:checkBox>
                            </w:ffData>
                          </w:fldChar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instrText xml:space="preserve"> FORMCHECKBOX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fldChar w:fldCharType="end"/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Тип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Земельные участки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Краткое наименование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Земельный участок 1168</w:t>
                        </w: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СпецТехника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Коммерческая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Жилая недвижимость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Транспорт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</w:p>
                    </w:tc>
                  </w:tr>
                  <w:tr>
                    <w:tblPrEx>
                      <w:tblW w:w="5000" w:type="pct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c>
                      <w:tcPr>
                        <w:tcW w:w="1500" w:type="pc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 xml:space="preserve">Земельные участки 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15" w:type="dxa"/>
                          <w:left w:w="22" w:type="dxa"/>
                          <w:bottom w:w="15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154120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  <w:t>Собственник</w:t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p w:rsidR="00A77B3E"/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dt">
    <w:name w:val="dt"/>
    <w:basedOn w:val="TableNormal"/>
    <w:tblPr/>
  </w:style>
  <w:style w:type="character" w:customStyle="1" w:styleId="orderCtrl">
    <w:name w:val="orderCtrl"/>
    <w:basedOn w:val="DefaultParagraphFont"/>
  </w:style>
  <w:style w:type="table" w:customStyle="1" w:styleId="block-tbl">
    <w:name w:val="block-tbl "/>
    <w:basedOn w:val="TableNormal"/>
    <w:tblPr/>
  </w:style>
  <w:style w:type="character" w:customStyle="1" w:styleId="orderCtrldigits">
    <w:name w:val="orderCtrl digits"/>
    <w:basedOn w:val="DefaultParagraphFont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