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65C9" w14:textId="77777777" w:rsidR="004C47A5" w:rsidRPr="00D3500E" w:rsidRDefault="00000000" w:rsidP="00D3500E">
      <w:pPr>
        <w:spacing w:after="40" w:line="240" w:lineRule="auto"/>
        <w:jc w:val="center"/>
        <w:rPr>
          <w:rFonts w:ascii="Roboto" w:hAnsi="Roboto"/>
          <w:sz w:val="18"/>
          <w:lang w:val="ru-RU"/>
        </w:rPr>
      </w:pPr>
      <w:r w:rsidRPr="00D3500E">
        <w:rPr>
          <w:rFonts w:ascii="Roboto" w:hAnsi="Roboto"/>
          <w:b/>
          <w:sz w:val="18"/>
          <w:lang w:val="ru-RU"/>
        </w:rPr>
        <w:t>ПРОЕКТ</w:t>
      </w:r>
    </w:p>
    <w:p w14:paraId="38A3B805" w14:textId="77777777" w:rsidR="004C47A5" w:rsidRPr="00D3500E" w:rsidRDefault="00000000" w:rsidP="00D3500E">
      <w:pPr>
        <w:spacing w:after="40" w:line="240" w:lineRule="auto"/>
        <w:jc w:val="center"/>
        <w:rPr>
          <w:rFonts w:ascii="Roboto" w:hAnsi="Roboto"/>
          <w:sz w:val="18"/>
          <w:lang w:val="ru-RU"/>
        </w:rPr>
      </w:pPr>
      <w:r w:rsidRPr="00D3500E">
        <w:rPr>
          <w:rFonts w:ascii="Roboto" w:hAnsi="Roboto"/>
          <w:b/>
          <w:sz w:val="18"/>
          <w:lang w:val="ru-RU"/>
        </w:rPr>
        <w:t>ДОГОВОР КУПЛИ-ПРОДАЖИ ПРЕДПРИЯТИЯ № ____</w:t>
      </w:r>
    </w:p>
    <w:tbl>
      <w:tblPr>
        <w:tblW w:w="0" w:type="auto"/>
        <w:jc w:val="center"/>
        <w:tblLayout w:type="fixed"/>
        <w:tblLook w:val="04A0" w:firstRow="1" w:lastRow="0" w:firstColumn="1" w:lastColumn="0" w:noHBand="0" w:noVBand="1"/>
      </w:tblPr>
      <w:tblGrid>
        <w:gridCol w:w="4535"/>
        <w:gridCol w:w="4535"/>
      </w:tblGrid>
      <w:tr w:rsidR="004C47A5" w:rsidRPr="00D3500E" w14:paraId="0DBEA360" w14:textId="77777777">
        <w:trPr>
          <w:jc w:val="center"/>
        </w:trPr>
        <w:tc>
          <w:tcPr>
            <w:tcW w:w="4535" w:type="dxa"/>
            <w:vAlign w:val="center"/>
          </w:tcPr>
          <w:p w14:paraId="7BD77626" w14:textId="77777777" w:rsidR="004C47A5" w:rsidRPr="00D3500E" w:rsidRDefault="00000000" w:rsidP="00D3500E">
            <w:pPr>
              <w:spacing w:after="0" w:line="240" w:lineRule="auto"/>
              <w:rPr>
                <w:rFonts w:ascii="Roboto" w:hAnsi="Roboto"/>
                <w:sz w:val="18"/>
              </w:rPr>
            </w:pPr>
            <w:r w:rsidRPr="00D3500E">
              <w:rPr>
                <w:rFonts w:ascii="Roboto" w:hAnsi="Roboto"/>
                <w:sz w:val="18"/>
              </w:rPr>
              <w:t>г. Тюмень</w:t>
            </w:r>
          </w:p>
        </w:tc>
        <w:tc>
          <w:tcPr>
            <w:tcW w:w="4535" w:type="dxa"/>
            <w:vAlign w:val="center"/>
          </w:tcPr>
          <w:p w14:paraId="13DC83F2" w14:textId="77777777" w:rsidR="004C47A5" w:rsidRPr="00D3500E" w:rsidRDefault="00000000" w:rsidP="00D3500E">
            <w:pPr>
              <w:spacing w:after="0" w:line="240" w:lineRule="auto"/>
              <w:jc w:val="right"/>
              <w:rPr>
                <w:rFonts w:ascii="Roboto" w:hAnsi="Roboto"/>
                <w:sz w:val="18"/>
              </w:rPr>
            </w:pPr>
            <w:r w:rsidRPr="00D3500E">
              <w:rPr>
                <w:rFonts w:ascii="Roboto" w:hAnsi="Roboto"/>
                <w:sz w:val="18"/>
              </w:rPr>
              <w:t>«___» __________ 2026 г.</w:t>
            </w:r>
          </w:p>
        </w:tc>
      </w:tr>
    </w:tbl>
    <w:p w14:paraId="658E3FC9" w14:textId="77777777" w:rsidR="004C47A5" w:rsidRPr="00D3500E" w:rsidRDefault="00000000" w:rsidP="00D3500E">
      <w:pPr>
        <w:spacing w:after="100" w:line="240" w:lineRule="auto"/>
        <w:ind w:firstLine="709"/>
        <w:jc w:val="both"/>
        <w:rPr>
          <w:rFonts w:ascii="Roboto" w:hAnsi="Roboto"/>
          <w:sz w:val="18"/>
          <w:lang w:val="ru-RU"/>
        </w:rPr>
      </w:pPr>
      <w:r w:rsidRPr="00D3500E">
        <w:rPr>
          <w:rFonts w:ascii="Roboto" w:hAnsi="Roboto"/>
          <w:sz w:val="18"/>
          <w:lang w:val="ru-RU"/>
        </w:rPr>
        <w:t>ООО «ВЕЛИКОЛЕНСКОЕ», в лице конкурсного управляющего Клыкова Сергея Александровича, действующего на основании решения Арбитражного суда Пермского края от 06.02.2024 по делу № А50-20625/2020, именуемое далее «Продавец», с одной стороны, и ____________________________, именуемый(ая) далее «Покупатель», в лице ____________________________, действующего на основании ____________________________, с другой стороны, совместно именуемые «Стороны», на основании протокола о результатах открытых электронных торгов от «___» ________ 2026 г. № ___ заключили настоящий договор о нижеследующем.</w:t>
      </w:r>
    </w:p>
    <w:p w14:paraId="1D31FEC7"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1. Предмет договора и состав предприятия</w:t>
      </w:r>
    </w:p>
    <w:p w14:paraId="2207DC54"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1.1. Продавец обязуется передать в собственность Покупателю, а Покупатель — принять и оплатить предприятие ООО «ВЕЛИКОЛЕНСКОЕ» как имущественный комплекс (далее — «Предприятие»), предназначенный для осуществления предпринимательской деятельности и реализованный единым лотом № 1 на открытых электронных торгах.</w:t>
      </w:r>
    </w:p>
    <w:p w14:paraId="229C59A9"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1.2. Предметом продажи является предприятие ООО «ВЕЛИКОЛЕНСКОЕ» (ИНН 5940508995, ОГРН 1025901892455, адрес: 617452, Пермский край, Кунгурский район, с. Ленск, ул. Ленина, д. 37) как имущественный комплекс: все виды имущества, предназначенного для осуществления предпринимательской деятельности, в том числе земельные участки, здания, строения, сооружения, оборудование, инвентарь, сырье, продукция, права требования, права на средства индивидуализации (товарный знак), за исключением текущих обязательств, то есть обязательств, которые возникли после принятия заявления о признании ООО «ВЕЛИКОЛЕНСКОЕ» банкротом.</w:t>
      </w:r>
    </w:p>
    <w:p w14:paraId="63286562"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1.3. Текущие обязательства ООО «ВЕЛИКОЛЕНСКОЕ» в состав продаваемого Предприятия не входят и Покупателю не передаются.</w:t>
      </w:r>
    </w:p>
    <w:p w14:paraId="1FC65B43"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1.4. Не передаются права и обязанности, которые в силу закона не могут быть переданы другому лицу.</w:t>
      </w:r>
    </w:p>
    <w:p w14:paraId="17A7DA15"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2. Цена и порядок расчетов</w:t>
      </w:r>
    </w:p>
    <w:p w14:paraId="1D6608B6"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2.1. Цена Предприятия составляет ____________ (__________________) рублей и соответствует цене, определенной протоколом о результатах торгов от «___» ________ 2026 г. № ___. Налоговые обязательства, возникающие в связи с реализацией Предприятия, исполняются в соответствии с законодательством Российской Федерации; выделение НДС в расчетных документах производится при наличии предусмотренных законом оснований.</w:t>
      </w:r>
    </w:p>
    <w:p w14:paraId="6E68E09E"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2.2. Задаток в размере 47 107 200 (Сорок семь миллионов сто семь тысяч двести) рублей, внесенный Покупателем для участия в торгах, засчитывается в счет цены после подписания договора.</w:t>
      </w:r>
    </w:p>
    <w:p w14:paraId="487DF792"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2.3. Оставшаяся сумма в размере ____________ рублей уплачивается единовременно не позднее 30 календарных дней со дня подписания договора на р/с № 40702810912010672850 в Филиале «Корпоративный» ПАО «Совкомбанк» (г. Москва), к/с 30101810445250000360, БИК 044525360. Обязанность по оплате считается исполненной в момент зачисления денежных средств на счет Продавца.</w:t>
      </w:r>
    </w:p>
    <w:p w14:paraId="238F84B7"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2.4. Зачет встречных требований Покупателя к Продавцу, отсрочка, рассрочка и оплата третьим лицом без предварительного письменного согласия Продавца не допускаются, кроме случаев, прямо предусмотренных законом.</w:t>
      </w:r>
    </w:p>
    <w:p w14:paraId="53E330CD"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3. Обременения и состояние предприятия</w:t>
      </w:r>
    </w:p>
    <w:p w14:paraId="4DD41DE3"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3.1. Покупатель подтверждает, что до участия в торгах ему была предоставлена возможность ознакомиться с Предприятием, его составом, фактическим состоянием и имеющимися у Продавца документами на имущество.</w:t>
      </w:r>
    </w:p>
    <w:p w14:paraId="5D8B5924"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3.2. Предприятие продается в фактическом состоянии на дату передачи с учетом нормального износа, комплектности и характеристик, указанных в приложениях. Это условие не освобождает Продавца от обязанности передать объекты, прямо включенные в состав Предприятия, и сообщить известные недостатки.</w:t>
      </w:r>
    </w:p>
    <w:p w14:paraId="45E7A573"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3.3. До передачи Продавец обязан обеспечивать сохранность Предприятия и не вправе отчуждать входящие в его состав объекты иначе чем в случаях, допускаемых законодательством о банкротстве и необходимых для предотвращения гибели имущества или продолжения текущей деятельности.</w:t>
      </w:r>
    </w:p>
    <w:p w14:paraId="62C311C7"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4. Передача предприятия и переход права собственности</w:t>
      </w:r>
    </w:p>
    <w:p w14:paraId="708DF9CC"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4.1. Предприятие передается Покупателю по передаточному акту не позднее пяти рабочих дней после полной оплаты цены, если необходимость государственной регистрации отдельных прав или получения обязательных согласований не требует иного срока.</w:t>
      </w:r>
    </w:p>
    <w:p w14:paraId="11B506A4" w14:textId="6B7A42F9"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 xml:space="preserve">4.2. Передаточный акт должен содержать сведения о составе Предприятия, выявленных недостатках, имуществе, которое не может быть передано вследствие утраты, а также перечень переданных документов и ключей. </w:t>
      </w:r>
    </w:p>
    <w:p w14:paraId="68CC7B0C"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4.3. Риск случайной гибели или повреждения переданного имущества переходит к Покупателю с момента подписания передаточного акта. Право собственности на Предприятие и входящие в него объекты недвижимости переходит с момента государственной регистрации соответствующего права.</w:t>
      </w:r>
    </w:p>
    <w:p w14:paraId="0799616A"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4.4. Стороны обязуются в течение пяти рабочих дней после подписания передаточного акта совместно представить необходимые документы для государственной регистрации перехода прав. Государственные пошлины и расходы на регистрацию несет Покупатель, если законом не установлено иное.</w:t>
      </w:r>
    </w:p>
    <w:p w14:paraId="223AE21F"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lastRenderedPageBreak/>
        <w:t>4.5. До государственной регистрации права собственности Покупатель не вправе отчуждать или обременять Предприятие либо отдельные входящие в него объекты.</w:t>
      </w:r>
    </w:p>
    <w:p w14:paraId="48018518"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5. Ответственность и расторжение</w:t>
      </w:r>
    </w:p>
    <w:p w14:paraId="7D5BCEA5"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5.1. При просрочке оплаты Покупатель уплачивает пеню в размере 0,01% от просроченной суммы за каждый календарный день просрочки. Уплата пени не освобождает от исполнения обязательства.</w:t>
      </w:r>
    </w:p>
    <w:p w14:paraId="4613837B"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5.2. Неуплата полной цены в установленный срок является существенным нарушением. Продавец вправе отказаться от договора во внесудебном порядке путем направления уведомления Покупателю, если просрочка не устранена в течение пяти рабочих дней после получения требования об оплате. Внесенный задаток в этом случае остается у Продавца; суммы сверх задатка возвращаются Покупателю за вычетом документально подтвержденных убытков и задолженности в течение десяти рабочих дней после прекращения договора.</w:t>
      </w:r>
    </w:p>
    <w:p w14:paraId="75A7E31E"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5.3. Если передача невозможна по вине Продавца, Покупатель вправе потребовать возврата уплаченных сумм и применения последствий, предусмотренных законодательством. Продавец отвечает только за нарушения, возникшие по его вине, с учетом особенностей продажи имущества в процедуре банкротства.</w:t>
      </w:r>
    </w:p>
    <w:p w14:paraId="44C0E325"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5.4. Сторона освобождается от ответственности за нарушение вследствие непреодолимой силы при своевременном уведомлении другой стороны. Отсутствие денежных средств у Покупателя не является непреодолимой силой.</w:t>
      </w:r>
    </w:p>
    <w:p w14:paraId="36D6D5FD"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6. Заверения сторон</w:t>
      </w:r>
    </w:p>
    <w:p w14:paraId="6ADC12B0"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6.1. Продавец заверяет, что Предприятие продается как имущественный комплекс в составе, установленном пунктом 1.2 настоящего договора и условиями торгов.</w:t>
      </w:r>
    </w:p>
    <w:p w14:paraId="17C5EA98"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6.2. Покупатель заверяет, что обладает необходимой правоспособностью, полномочиями, корпоративными одобрениями и, если применимо, разрешениями для приобретения и эксплуатации входящих в Предприятие объектов, включая заключения или уведомления в области охраны окружающей среды.</w:t>
      </w:r>
    </w:p>
    <w:p w14:paraId="1EC5780D"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6.3. Покупатель подтверждает, что ему предоставлена возможность осмотреть имущество и изучить имеющиеся правоустанавливающие документы; непроведение осмотра по инициативе Покупателя не является основанием для отказа от оплаты.</w:t>
      </w:r>
    </w:p>
    <w:p w14:paraId="189B525B" w14:textId="77777777" w:rsidR="004C47A5" w:rsidRPr="00D3500E" w:rsidRDefault="00000000" w:rsidP="00D3500E">
      <w:pPr>
        <w:spacing w:after="80" w:line="240" w:lineRule="auto"/>
        <w:rPr>
          <w:rFonts w:ascii="Roboto" w:hAnsi="Roboto"/>
          <w:sz w:val="18"/>
          <w:lang w:val="ru-RU"/>
        </w:rPr>
      </w:pPr>
      <w:r w:rsidRPr="00D3500E">
        <w:rPr>
          <w:rFonts w:ascii="Roboto" w:hAnsi="Roboto"/>
          <w:b/>
          <w:sz w:val="18"/>
          <w:lang w:val="ru-RU"/>
        </w:rPr>
        <w:t>7. Заключительные положения</w:t>
      </w:r>
    </w:p>
    <w:p w14:paraId="19B3396A"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7.1. Договор вступает в силу с момента его подписания Сторонами. Переход права собственности подлежит государственной регистрации в случаях, установленных законом.</w:t>
      </w:r>
    </w:p>
    <w:p w14:paraId="0BAE4E82"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7.2. Изменения договора действительны только в письменной форме и не могут изменять результаты торгов, цену, предмет продажи либо создавать преимущества Покупателю по сравнению с другими участниками.</w:t>
      </w:r>
    </w:p>
    <w:p w14:paraId="39069124"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7.3. Уведомления направляются заказным письмом, курьером, через электронную площадку или электронной почтой с подтверждением доставки по указанным Сторонами адресам.</w:t>
      </w:r>
    </w:p>
    <w:p w14:paraId="4BFAE998" w14:textId="77777777" w:rsidR="004C47A5" w:rsidRPr="00D3500E" w:rsidRDefault="00000000" w:rsidP="00D3500E">
      <w:pPr>
        <w:spacing w:after="100" w:line="240" w:lineRule="auto"/>
        <w:jc w:val="both"/>
        <w:rPr>
          <w:rFonts w:ascii="Roboto" w:hAnsi="Roboto"/>
          <w:sz w:val="18"/>
          <w:lang w:val="ru-RU"/>
        </w:rPr>
      </w:pPr>
      <w:r w:rsidRPr="00D3500E">
        <w:rPr>
          <w:rFonts w:ascii="Roboto" w:hAnsi="Roboto"/>
          <w:sz w:val="18"/>
          <w:lang w:val="ru-RU"/>
        </w:rPr>
        <w:t>7.4. Споры рассматриваются компетентным судом в соответствии с законодательством Российской Федерации. Споры, относящиеся к делу о банкротстве, рассматриваются Арбитражным судом Пермского края в рамках дела № А50-20625/2020, если это предусмотрено процессуальным законом.</w:t>
      </w:r>
    </w:p>
    <w:p w14:paraId="73E04C0D" w14:textId="77777777" w:rsidR="004C47A5" w:rsidRPr="00D3500E" w:rsidRDefault="00000000" w:rsidP="00D3500E">
      <w:pPr>
        <w:spacing w:after="100" w:line="240" w:lineRule="auto"/>
        <w:jc w:val="both"/>
        <w:rPr>
          <w:rFonts w:ascii="Roboto" w:hAnsi="Roboto"/>
          <w:sz w:val="18"/>
        </w:rPr>
      </w:pPr>
      <w:r w:rsidRPr="00D3500E">
        <w:rPr>
          <w:rFonts w:ascii="Roboto" w:hAnsi="Roboto"/>
          <w:sz w:val="18"/>
          <w:lang w:val="ru-RU"/>
        </w:rPr>
        <w:t xml:space="preserve">7.5. Договор составлен в количестве экземпляров, необходимом для Сторон и государственной регистрации. </w:t>
      </w:r>
      <w:r w:rsidRPr="00D3500E">
        <w:rPr>
          <w:rFonts w:ascii="Roboto" w:hAnsi="Roboto"/>
          <w:sz w:val="18"/>
        </w:rPr>
        <w:t>Все экземпляры имеют одинаковую юридическую силу.</w:t>
      </w:r>
    </w:p>
    <w:p w14:paraId="7ED274C6" w14:textId="77777777" w:rsidR="004C47A5" w:rsidRPr="00D3500E" w:rsidRDefault="00000000" w:rsidP="00D3500E">
      <w:pPr>
        <w:spacing w:after="80" w:line="240" w:lineRule="auto"/>
        <w:rPr>
          <w:rFonts w:ascii="Roboto" w:hAnsi="Roboto"/>
          <w:sz w:val="18"/>
        </w:rPr>
      </w:pPr>
      <w:r w:rsidRPr="00D3500E">
        <w:rPr>
          <w:rFonts w:ascii="Roboto" w:hAnsi="Roboto"/>
          <w:b/>
          <w:sz w:val="18"/>
        </w:rPr>
        <w:t>8. Реквизиты и подписи</w:t>
      </w:r>
    </w:p>
    <w:tbl>
      <w:tblPr>
        <w:tblW w:w="0" w:type="auto"/>
        <w:jc w:val="center"/>
        <w:tblLayout w:type="fixed"/>
        <w:tblLook w:val="04A0" w:firstRow="1" w:lastRow="0" w:firstColumn="1" w:lastColumn="0" w:noHBand="0" w:noVBand="1"/>
      </w:tblPr>
      <w:tblGrid>
        <w:gridCol w:w="4535"/>
        <w:gridCol w:w="4535"/>
      </w:tblGrid>
      <w:tr w:rsidR="00D3500E" w:rsidRPr="00D40713" w14:paraId="37EC433A" w14:textId="77777777" w:rsidTr="00E552F5">
        <w:trPr>
          <w:jc w:val="center"/>
        </w:trPr>
        <w:tc>
          <w:tcPr>
            <w:tcW w:w="4535" w:type="dxa"/>
          </w:tcPr>
          <w:p w14:paraId="68B45C18" w14:textId="104A087E" w:rsidR="00D3500E" w:rsidRPr="00DB3781" w:rsidRDefault="00D3500E" w:rsidP="00E552F5">
            <w:pPr>
              <w:spacing w:after="40" w:line="240" w:lineRule="auto"/>
              <w:rPr>
                <w:rFonts w:ascii="Roboto" w:hAnsi="Roboto"/>
                <w:b/>
                <w:bCs/>
                <w:sz w:val="18"/>
                <w:lang w:val="ru-RU"/>
              </w:rPr>
            </w:pPr>
            <w:r>
              <w:rPr>
                <w:rFonts w:ascii="Roboto" w:hAnsi="Roboto"/>
                <w:b/>
                <w:bCs/>
                <w:sz w:val="18"/>
                <w:lang w:val="ru-RU"/>
              </w:rPr>
              <w:t>Покупатель</w:t>
            </w:r>
          </w:p>
          <w:p w14:paraId="6A3E04EB" w14:textId="77777777" w:rsidR="00D3500E" w:rsidRDefault="00D3500E" w:rsidP="00E552F5">
            <w:pPr>
              <w:spacing w:after="40" w:line="240" w:lineRule="auto"/>
              <w:rPr>
                <w:rFonts w:ascii="Roboto" w:hAnsi="Roboto"/>
                <w:sz w:val="18"/>
                <w:lang w:val="ru-RU"/>
              </w:rPr>
            </w:pPr>
          </w:p>
          <w:p w14:paraId="684FA367" w14:textId="77777777" w:rsidR="00D3500E" w:rsidRPr="00DB3781" w:rsidRDefault="00D3500E" w:rsidP="00E552F5">
            <w:pPr>
              <w:spacing w:after="40" w:line="240" w:lineRule="auto"/>
              <w:rPr>
                <w:rFonts w:ascii="Roboto" w:hAnsi="Roboto"/>
                <w:sz w:val="18"/>
                <w:lang w:val="ru-RU"/>
              </w:rPr>
            </w:pPr>
            <w:r w:rsidRPr="00DB3781">
              <w:rPr>
                <w:rFonts w:ascii="Roboto" w:hAnsi="Roboto"/>
                <w:sz w:val="18"/>
                <w:lang w:val="ru-RU"/>
              </w:rPr>
              <w:t>Наименование/Ф.И.О.: __________________</w:t>
            </w:r>
          </w:p>
          <w:p w14:paraId="523CA62B" w14:textId="77777777" w:rsidR="00D3500E" w:rsidRPr="00DB3781" w:rsidRDefault="00D3500E" w:rsidP="00E552F5">
            <w:pPr>
              <w:spacing w:after="40" w:line="240" w:lineRule="auto"/>
              <w:rPr>
                <w:rFonts w:ascii="Roboto" w:hAnsi="Roboto"/>
                <w:sz w:val="18"/>
                <w:lang w:val="ru-RU"/>
              </w:rPr>
            </w:pPr>
            <w:r w:rsidRPr="00DB3781">
              <w:rPr>
                <w:rFonts w:ascii="Roboto" w:hAnsi="Roboto"/>
                <w:sz w:val="18"/>
                <w:lang w:val="ru-RU"/>
              </w:rPr>
              <w:t>ИНН/ОГРН: ____________________________</w:t>
            </w:r>
          </w:p>
          <w:p w14:paraId="7BBFB435" w14:textId="77777777" w:rsidR="00D3500E" w:rsidRPr="00D40713" w:rsidRDefault="00D3500E" w:rsidP="00E552F5">
            <w:pPr>
              <w:spacing w:after="40" w:line="240" w:lineRule="auto"/>
              <w:rPr>
                <w:rFonts w:ascii="Roboto" w:hAnsi="Roboto"/>
                <w:sz w:val="18"/>
                <w:lang w:val="ru-RU"/>
              </w:rPr>
            </w:pPr>
            <w:r w:rsidRPr="00D40713">
              <w:rPr>
                <w:rFonts w:ascii="Roboto" w:hAnsi="Roboto"/>
                <w:sz w:val="18"/>
                <w:lang w:val="ru-RU"/>
              </w:rPr>
              <w:t>Адрес: _______________________________</w:t>
            </w:r>
          </w:p>
          <w:p w14:paraId="04714760" w14:textId="77777777" w:rsidR="00D3500E" w:rsidRPr="00D40713" w:rsidRDefault="00D3500E" w:rsidP="00E552F5">
            <w:pPr>
              <w:spacing w:after="40" w:line="240" w:lineRule="auto"/>
              <w:rPr>
                <w:rFonts w:ascii="Roboto" w:hAnsi="Roboto"/>
                <w:sz w:val="18"/>
                <w:lang w:val="ru-RU"/>
              </w:rPr>
            </w:pPr>
            <w:r w:rsidRPr="00D40713">
              <w:rPr>
                <w:rFonts w:ascii="Roboto" w:hAnsi="Roboto"/>
                <w:sz w:val="18"/>
                <w:lang w:val="ru-RU"/>
              </w:rPr>
              <w:t>Банковские реквизиты: _________________</w:t>
            </w:r>
          </w:p>
          <w:p w14:paraId="08CBD391" w14:textId="77777777" w:rsidR="00D3500E" w:rsidRPr="00DB3781" w:rsidRDefault="00D3500E" w:rsidP="00E552F5">
            <w:pPr>
              <w:spacing w:after="40" w:line="240" w:lineRule="auto"/>
              <w:rPr>
                <w:rFonts w:ascii="Roboto" w:hAnsi="Roboto"/>
                <w:sz w:val="18"/>
              </w:rPr>
            </w:pPr>
            <w:r w:rsidRPr="00DB3781">
              <w:rPr>
                <w:rFonts w:ascii="Roboto" w:hAnsi="Roboto"/>
                <w:sz w:val="18"/>
              </w:rPr>
              <w:t>________________ / ________________ /</w:t>
            </w:r>
          </w:p>
        </w:tc>
        <w:tc>
          <w:tcPr>
            <w:tcW w:w="4535" w:type="dxa"/>
          </w:tcPr>
          <w:p w14:paraId="0E80232B" w14:textId="3C037AA6" w:rsidR="00D3500E" w:rsidRPr="00DB3781" w:rsidRDefault="00D3500E" w:rsidP="00E552F5">
            <w:pPr>
              <w:spacing w:after="80" w:line="240" w:lineRule="auto"/>
              <w:rPr>
                <w:rFonts w:ascii="Roboto" w:hAnsi="Roboto"/>
                <w:sz w:val="18"/>
                <w:lang w:val="ru-RU"/>
              </w:rPr>
            </w:pPr>
            <w:r>
              <w:rPr>
                <w:rFonts w:ascii="Roboto" w:hAnsi="Roboto"/>
                <w:b/>
                <w:sz w:val="18"/>
                <w:lang w:val="ru-RU"/>
              </w:rPr>
              <w:t>Продавец</w:t>
            </w:r>
          </w:p>
          <w:p w14:paraId="64D1D2A7" w14:textId="77777777" w:rsidR="00D3500E" w:rsidRDefault="00D3500E" w:rsidP="00E552F5">
            <w:pPr>
              <w:spacing w:after="80" w:line="240" w:lineRule="auto"/>
              <w:rPr>
                <w:rFonts w:ascii="Roboto" w:hAnsi="Roboto"/>
                <w:b/>
                <w:sz w:val="18"/>
                <w:lang w:val="ru-RU"/>
              </w:rPr>
            </w:pPr>
          </w:p>
          <w:p w14:paraId="608B4D0C" w14:textId="77777777" w:rsidR="00D3500E" w:rsidRPr="00D3500E" w:rsidRDefault="00D3500E" w:rsidP="00E552F5">
            <w:pPr>
              <w:spacing w:after="80" w:line="240" w:lineRule="auto"/>
              <w:rPr>
                <w:rFonts w:ascii="Roboto" w:hAnsi="Roboto"/>
                <w:bCs/>
                <w:sz w:val="18"/>
                <w:lang w:val="ru-RU"/>
              </w:rPr>
            </w:pPr>
            <w:r w:rsidRPr="00D3500E">
              <w:rPr>
                <w:rFonts w:ascii="Roboto" w:hAnsi="Roboto"/>
                <w:bCs/>
                <w:sz w:val="18"/>
                <w:lang w:val="ru-RU"/>
              </w:rPr>
              <w:t>ООО «ВЕЛИКОЛЕНСКОЕ», ИНН 5940508995, ОГРН 1025901892455, адрес: 617452, Пермский край, Кунгурский район, с. Ленск, ул. Ленина, д. 37специальный счет для задатков № 40702810012020672850 в Филиале «Корпоративный» ПАО «Совкомбанк» (г. Москва), к/с 30101810445250000360, БИК 044525360</w:t>
            </w:r>
            <w:r w:rsidRPr="00D3500E">
              <w:rPr>
                <w:rFonts w:ascii="Roboto" w:hAnsi="Roboto"/>
                <w:bCs/>
                <w:sz w:val="18"/>
              </w:rPr>
              <w:t>e</w:t>
            </w:r>
            <w:r w:rsidRPr="00D3500E">
              <w:rPr>
                <w:rFonts w:ascii="Roboto" w:hAnsi="Roboto"/>
                <w:bCs/>
                <w:sz w:val="18"/>
                <w:lang w:val="ru-RU"/>
              </w:rPr>
              <w:t>-</w:t>
            </w:r>
            <w:r w:rsidRPr="00D3500E">
              <w:rPr>
                <w:rFonts w:ascii="Roboto" w:hAnsi="Roboto"/>
                <w:bCs/>
                <w:sz w:val="18"/>
              </w:rPr>
              <w:t>mail</w:t>
            </w:r>
            <w:r w:rsidRPr="00D3500E">
              <w:rPr>
                <w:rFonts w:ascii="Roboto" w:hAnsi="Roboto"/>
                <w:bCs/>
                <w:sz w:val="18"/>
                <w:lang w:val="ru-RU"/>
              </w:rPr>
              <w:t xml:space="preserve">: </w:t>
            </w:r>
            <w:hyperlink r:id="rId8" w:history="1">
              <w:r w:rsidRPr="00D3500E">
                <w:rPr>
                  <w:rStyle w:val="aff8"/>
                  <w:rFonts w:ascii="Roboto" w:hAnsi="Roboto"/>
                  <w:bCs/>
                  <w:sz w:val="18"/>
                  <w:lang w:val="ru-RU"/>
                </w:rPr>
                <w:t>742933@</w:t>
              </w:r>
              <w:r w:rsidRPr="00D3500E">
                <w:rPr>
                  <w:rStyle w:val="aff8"/>
                  <w:rFonts w:ascii="Roboto" w:hAnsi="Roboto"/>
                  <w:bCs/>
                  <w:sz w:val="18"/>
                </w:rPr>
                <w:t>mail</w:t>
              </w:r>
              <w:r w:rsidRPr="00D3500E">
                <w:rPr>
                  <w:rStyle w:val="aff8"/>
                  <w:rFonts w:ascii="Roboto" w:hAnsi="Roboto"/>
                  <w:bCs/>
                  <w:sz w:val="18"/>
                  <w:lang w:val="ru-RU"/>
                </w:rPr>
                <w:t>.</w:t>
              </w:r>
              <w:r w:rsidRPr="00D3500E">
                <w:rPr>
                  <w:rStyle w:val="aff8"/>
                  <w:rFonts w:ascii="Roboto" w:hAnsi="Roboto"/>
                  <w:bCs/>
                  <w:sz w:val="18"/>
                </w:rPr>
                <w:t>ru</w:t>
              </w:r>
            </w:hyperlink>
          </w:p>
          <w:p w14:paraId="3745968A" w14:textId="77777777" w:rsidR="00D3500E" w:rsidRDefault="00D3500E" w:rsidP="00E552F5">
            <w:pPr>
              <w:spacing w:after="80" w:line="240" w:lineRule="auto"/>
              <w:rPr>
                <w:rFonts w:ascii="Roboto" w:hAnsi="Roboto"/>
                <w:b/>
                <w:sz w:val="18"/>
                <w:lang w:val="ru-RU"/>
              </w:rPr>
            </w:pPr>
          </w:p>
          <w:p w14:paraId="03AD0D9E" w14:textId="77777777" w:rsidR="00D3500E" w:rsidRPr="00DB3781" w:rsidRDefault="00D3500E" w:rsidP="00E552F5">
            <w:pPr>
              <w:spacing w:after="80" w:line="240" w:lineRule="auto"/>
              <w:rPr>
                <w:rFonts w:ascii="Roboto" w:hAnsi="Roboto"/>
                <w:sz w:val="18"/>
                <w:lang w:val="ru-RU"/>
              </w:rPr>
            </w:pPr>
            <w:r w:rsidRPr="00DB3781">
              <w:rPr>
                <w:rFonts w:ascii="Roboto" w:hAnsi="Roboto"/>
                <w:b/>
                <w:sz w:val="18"/>
                <w:lang w:val="ru-RU"/>
              </w:rPr>
              <w:t>________________ / Клыков С.А. /</w:t>
            </w:r>
          </w:p>
          <w:p w14:paraId="20F025F1" w14:textId="77777777" w:rsidR="00D3500E" w:rsidRPr="00DB3781" w:rsidRDefault="00D3500E" w:rsidP="00E552F5">
            <w:pPr>
              <w:spacing w:after="40" w:line="240" w:lineRule="auto"/>
              <w:rPr>
                <w:rFonts w:ascii="Roboto" w:hAnsi="Roboto"/>
                <w:sz w:val="18"/>
                <w:lang w:val="ru-RU"/>
              </w:rPr>
            </w:pPr>
          </w:p>
        </w:tc>
      </w:tr>
    </w:tbl>
    <w:p w14:paraId="720EA3AF" w14:textId="77777777" w:rsidR="00DF1731" w:rsidRPr="00D3500E" w:rsidRDefault="00DF1731" w:rsidP="00D3500E">
      <w:pPr>
        <w:spacing w:line="240" w:lineRule="auto"/>
        <w:rPr>
          <w:rFonts w:ascii="Roboto" w:hAnsi="Roboto"/>
          <w:sz w:val="18"/>
          <w:lang w:val="ru-RU"/>
        </w:rPr>
      </w:pPr>
    </w:p>
    <w:sectPr w:rsidR="00DF1731" w:rsidRPr="00D3500E" w:rsidSect="004827C4">
      <w:footerReference w:type="default" r:id="rId9"/>
      <w:pgSz w:w="11906" w:h="16838" w:code="9"/>
      <w:pgMar w:top="568" w:right="850" w:bottom="85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CA893" w14:textId="77777777" w:rsidR="00062C6F" w:rsidRDefault="00062C6F">
      <w:pPr>
        <w:spacing w:after="0" w:line="240" w:lineRule="auto"/>
      </w:pPr>
      <w:r>
        <w:separator/>
      </w:r>
    </w:p>
  </w:endnote>
  <w:endnote w:type="continuationSeparator" w:id="0">
    <w:p w14:paraId="2FE11720" w14:textId="77777777" w:rsidR="00062C6F" w:rsidRDefault="00062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001C" w14:textId="77777777" w:rsidR="004C47A5" w:rsidRPr="00D3500E" w:rsidRDefault="00000000">
    <w:pPr>
      <w:pStyle w:val="a7"/>
      <w:jc w:val="center"/>
      <w:rPr>
        <w:lang w:val="ru-RU"/>
      </w:rPr>
    </w:pPr>
    <w:r w:rsidRPr="00D3500E">
      <w:rPr>
        <w:sz w:val="16"/>
        <w:lang w:val="ru-RU"/>
      </w:rPr>
      <w:t>Проект договора купли-продажи предприятия • ООО «ВЕЛИКОЛЕНСКОЕ» • дело № А50-20625/2020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315" w14:textId="77777777" w:rsidR="00062C6F" w:rsidRDefault="00062C6F">
      <w:pPr>
        <w:spacing w:after="0" w:line="240" w:lineRule="auto"/>
      </w:pPr>
      <w:r>
        <w:separator/>
      </w:r>
    </w:p>
  </w:footnote>
  <w:footnote w:type="continuationSeparator" w:id="0">
    <w:p w14:paraId="28C95499" w14:textId="77777777" w:rsidR="00062C6F" w:rsidRDefault="00062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38729333">
    <w:abstractNumId w:val="8"/>
  </w:num>
  <w:num w:numId="2" w16cid:durableId="1133256262">
    <w:abstractNumId w:val="6"/>
  </w:num>
  <w:num w:numId="3" w16cid:durableId="971718412">
    <w:abstractNumId w:val="5"/>
  </w:num>
  <w:num w:numId="4" w16cid:durableId="1557665338">
    <w:abstractNumId w:val="4"/>
  </w:num>
  <w:num w:numId="5" w16cid:durableId="1460301665">
    <w:abstractNumId w:val="7"/>
  </w:num>
  <w:num w:numId="6" w16cid:durableId="1745882356">
    <w:abstractNumId w:val="3"/>
  </w:num>
  <w:num w:numId="7" w16cid:durableId="1512379638">
    <w:abstractNumId w:val="2"/>
  </w:num>
  <w:num w:numId="8" w16cid:durableId="252594784">
    <w:abstractNumId w:val="1"/>
  </w:num>
  <w:num w:numId="9" w16cid:durableId="51643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C6F"/>
    <w:rsid w:val="0015074B"/>
    <w:rsid w:val="0029639D"/>
    <w:rsid w:val="00326F90"/>
    <w:rsid w:val="004827C4"/>
    <w:rsid w:val="004961C2"/>
    <w:rsid w:val="004C47A5"/>
    <w:rsid w:val="004E3FF1"/>
    <w:rsid w:val="00AA1D8D"/>
    <w:rsid w:val="00B47730"/>
    <w:rsid w:val="00CB0664"/>
    <w:rsid w:val="00D3500E"/>
    <w:rsid w:val="00DF17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F1750B"/>
  <w14:defaultImageDpi w14:val="300"/>
  <w15:docId w15:val="{5A3DE571-776E-46A8-8406-211EDDFA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D350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42933@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Нектар Балалайка</cp:lastModifiedBy>
  <cp:revision>3</cp:revision>
  <dcterms:created xsi:type="dcterms:W3CDTF">2013-12-23T23:15:00Z</dcterms:created>
  <dcterms:modified xsi:type="dcterms:W3CDTF">2026-08-12T06:51:00Z</dcterms:modified>
  <cp:category/>
</cp:coreProperties>
</file>